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0E2E64DB">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cs="宋体"/>
          <w:i w:val="0"/>
          <w:iCs w:val="0"/>
          <w:caps w:val="0"/>
          <w:color w:val="000000"/>
          <w:spacing w:val="0"/>
          <w:kern w:val="0"/>
          <w:sz w:val="28"/>
          <w:szCs w:val="28"/>
          <w:shd w:val="clear" w:color="auto" w:fill="FFFFFF"/>
          <w:lang w:val="en-US" w:eastAsia="zh-CN" w:bidi="ar"/>
        </w:rPr>
      </w:pPr>
      <w:r>
        <w:rPr>
          <w:rFonts w:hint="eastAsia" w:ascii="宋体" w:hAnsi="宋体" w:cs="宋体"/>
          <w:color w:val="000000"/>
          <w:kern w:val="0"/>
          <w:sz w:val="28"/>
          <w:szCs w:val="28"/>
          <w:lang w:val="en-US" w:eastAsia="zh-CN"/>
        </w:rPr>
        <w:t>二</w:t>
      </w:r>
      <w:bookmarkStart w:id="0" w:name="_GoBack"/>
      <w:bookmarkEnd w:id="0"/>
      <w:r>
        <w:rPr>
          <w:rFonts w:hint="eastAsia" w:ascii="宋体" w:hAnsi="宋体" w:eastAsia="宋体" w:cs="宋体"/>
          <w:color w:val="000000"/>
          <w:kern w:val="0"/>
          <w:sz w:val="28"/>
          <w:szCs w:val="28"/>
          <w:lang w:val="en-US" w:eastAsia="zh-CN"/>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荷斯坦</w:t>
      </w:r>
      <w:r>
        <w:rPr>
          <w:rFonts w:hint="eastAsia" w:ascii="宋体" w:hAnsi="宋体" w:cs="宋体"/>
          <w:i w:val="0"/>
          <w:iCs w:val="0"/>
          <w:caps w:val="0"/>
          <w:color w:val="000000"/>
          <w:spacing w:val="0"/>
          <w:kern w:val="0"/>
          <w:sz w:val="28"/>
          <w:szCs w:val="28"/>
          <w:shd w:val="clear" w:color="auto" w:fill="FFFFFF"/>
          <w:lang w:val="en-US" w:eastAsia="zh-CN" w:bidi="ar"/>
        </w:rPr>
        <w:t>哺乳公犊牛900头。</w:t>
      </w:r>
    </w:p>
    <w:p w14:paraId="77504B55">
      <w:pPr>
        <w:keepNext w:val="0"/>
        <w:keepLines w:val="0"/>
        <w:pageBreakBefore w:val="0"/>
        <w:kinsoku/>
        <w:wordWrap/>
        <w:overflowPunct/>
        <w:topLinePunct w:val="0"/>
        <w:autoSpaceDE w:val="0"/>
        <w:autoSpaceDN w:val="0"/>
        <w:bidi w:val="0"/>
        <w:adjustRightInd w:val="0"/>
        <w:snapToGrid/>
        <w:spacing w:line="480" w:lineRule="atLeast"/>
        <w:ind w:firstLine="1680" w:firstLineChars="600"/>
        <w:textAlignment w:val="auto"/>
        <w:rPr>
          <w:rFonts w:hint="eastAsia" w:ascii="宋体" w:hAnsi="宋体" w:eastAsia="宋体" w:cs="宋体"/>
          <w:color w:val="000000"/>
          <w:kern w:val="0"/>
          <w:sz w:val="28"/>
          <w:szCs w:val="28"/>
          <w:lang w:val="en-US" w:eastAsia="zh-CN"/>
        </w:rPr>
      </w:pPr>
      <w:r>
        <w:rPr>
          <w:rFonts w:hint="eastAsia" w:ascii="宋体" w:hAnsi="宋体" w:cs="宋体"/>
          <w:i w:val="0"/>
          <w:iCs w:val="0"/>
          <w:caps w:val="0"/>
          <w:color w:val="000000"/>
          <w:spacing w:val="0"/>
          <w:kern w:val="0"/>
          <w:sz w:val="28"/>
          <w:szCs w:val="28"/>
          <w:shd w:val="clear" w:color="auto" w:fill="FFFFFF"/>
          <w:lang w:val="en-US" w:eastAsia="zh-CN" w:bidi="ar"/>
        </w:rPr>
        <w:t>蒙贝利亚哺乳公犊牛30头</w:t>
      </w:r>
      <w:r>
        <w:rPr>
          <w:rFonts w:hint="eastAsia" w:ascii="宋体" w:hAnsi="宋体" w:eastAsia="宋体" w:cs="宋体"/>
          <w:i w:val="0"/>
          <w:iCs w:val="0"/>
          <w:caps w:val="0"/>
          <w:color w:val="000000"/>
          <w:spacing w:val="0"/>
          <w:kern w:val="0"/>
          <w:sz w:val="28"/>
          <w:szCs w:val="28"/>
          <w:shd w:val="clear" w:color="auto" w:fill="FFFFFF"/>
          <w:lang w:val="en-US" w:eastAsia="zh-CN" w:bidi="ar"/>
        </w:rPr>
        <w:t>。</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开标时间：二</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10</w:t>
      </w:r>
      <w:r>
        <w:rPr>
          <w:rFonts w:hint="eastAsia" w:ascii="宋体" w:hAnsi="宋体" w:eastAsia="宋体" w:cs="宋体"/>
          <w:i w:val="0"/>
          <w:iCs w:val="0"/>
          <w:caps w:val="0"/>
          <w:color w:val="000000"/>
          <w:spacing w:val="0"/>
          <w:kern w:val="0"/>
          <w:sz w:val="28"/>
          <w:szCs w:val="28"/>
          <w:shd w:val="clear" w:color="auto" w:fill="FFFFFF"/>
          <w:lang w:val="en-US" w:eastAsia="zh-CN" w:bidi="ar"/>
        </w:rPr>
        <w:t>月2</w:t>
      </w:r>
      <w:r>
        <w:rPr>
          <w:rFonts w:hint="eastAsia" w:ascii="宋体" w:hAnsi="宋体" w:cs="宋体"/>
          <w:i w:val="0"/>
          <w:iCs w:val="0"/>
          <w:caps w:val="0"/>
          <w:color w:val="000000"/>
          <w:spacing w:val="0"/>
          <w:kern w:val="0"/>
          <w:sz w:val="28"/>
          <w:szCs w:val="28"/>
          <w:shd w:val="clear" w:color="auto" w:fill="FFFFFF"/>
          <w:lang w:val="en-US" w:eastAsia="zh-CN" w:bidi="ar"/>
        </w:rPr>
        <w:t>8</w:t>
      </w:r>
      <w:r>
        <w:rPr>
          <w:rFonts w:hint="eastAsia" w:ascii="宋体" w:hAnsi="宋体" w:eastAsia="宋体" w:cs="宋体"/>
          <w:i w:val="0"/>
          <w:iCs w:val="0"/>
          <w:caps w:val="0"/>
          <w:color w:val="000000"/>
          <w:spacing w:val="0"/>
          <w:kern w:val="0"/>
          <w:sz w:val="28"/>
          <w:szCs w:val="28"/>
          <w:shd w:val="clear" w:color="auto" w:fill="FFFFFF"/>
          <w:lang w:val="en-US" w:eastAsia="zh-CN" w:bidi="ar"/>
        </w:rPr>
        <w:t>日9:30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荷斯坦哺乳公犊牛</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和蒙贝利亚哺乳公犊牛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牛只按头计算，</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三轮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5ABAA831">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荷斯坦和蒙贝利亚哺乳公犊牛</w:t>
      </w:r>
      <w:r>
        <w:rPr>
          <w:rFonts w:hint="eastAsia" w:asciiTheme="minorEastAsia" w:hAnsiTheme="minorEastAsia" w:eastAsiaTheme="minorEastAsia" w:cstheme="minorEastAsia"/>
          <w:color w:val="auto"/>
          <w:sz w:val="28"/>
          <w:szCs w:val="28"/>
        </w:rPr>
        <w:t>≤5日龄拉运</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次，每超1日龄增加40元/日饲养费</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合同执行期限内拉完，如不按合同期限执行的，超过合同约定期限</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5日视为</w:t>
      </w:r>
      <w:r>
        <w:rPr>
          <w:rFonts w:hint="eastAsia" w:asciiTheme="minorEastAsia" w:hAnsiTheme="minorEastAsia" w:eastAsiaTheme="minorEastAsia" w:cstheme="minorEastAsia"/>
          <w:i w:val="0"/>
          <w:iCs w:val="0"/>
          <w:caps w:val="0"/>
          <w:color w:val="auto"/>
          <w:spacing w:val="0"/>
          <w:sz w:val="28"/>
          <w:szCs w:val="28"/>
          <w:shd w:val="clear" w:color="auto" w:fill="FDFDFE"/>
        </w:rPr>
        <w:t>违反合同约定的行为，我公司将终止合同，扣除中标客户的保证金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2025年10月24日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274125C2"/>
    <w:rsid w:val="486351C9"/>
    <w:rsid w:val="5B096752"/>
    <w:rsid w:val="64813352"/>
    <w:rsid w:val="6EB23A54"/>
    <w:rsid w:val="722204D2"/>
    <w:rsid w:val="7B491153"/>
    <w:rsid w:val="7E2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962</Characters>
  <Lines>0</Lines>
  <Paragraphs>0</Paragraphs>
  <TotalTime>7</TotalTime>
  <ScaleCrop>false</ScaleCrop>
  <LinksUpToDate>false</LinksUpToDate>
  <CharactersWithSpaces>989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向阳花</cp:lastModifiedBy>
  <dcterms:modified xsi:type="dcterms:W3CDTF">2025-10-24T08:35:49Z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D91F777F8489420BB7C39E2EFC89AF6F_13</vt:lpwstr>
  </property>
  <property fmtid="{D5CDD505-2E9C-101B-9397-08002B2CF9AE}" pid="4" name="KSOTemplateDocerSaveRecord">
    <vt:lpwstr>eyJoZGlkIjoiNDBmMTAyMDY3N2IyYWQ5NjE0YTNjZDkyOGIyMzIyYjEiLCJ1c2VySWQiOiIxMTUyMDQ2MzM3In0=</vt:lpwstr>
  </property>
</Properties>
</file>