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420吨双低菜粕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LQMY-CG-SDCP-20251028</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甘肃陇黔牧业有限公司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5E42EDC">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C25B19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6446E5E">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甘肃陇黔牧业有限公司</w:t>
            </w:r>
            <w:r>
              <w:rPr>
                <w:rFonts w:hint="eastAsia" w:ascii="仿宋" w:hAnsi="仿宋" w:eastAsia="仿宋" w:cs="仿宋"/>
                <w:spacing w:val="-2"/>
                <w:position w:val="17"/>
                <w:sz w:val="24"/>
                <w:szCs w:val="24"/>
                <w:lang w:val="en-US" w:eastAsia="zh-CN"/>
              </w:rPr>
              <w:t>420吨双低菜粕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，甘肃陇黔牧业有限公司420吨</w:t>
            </w:r>
            <w:r>
              <w:rPr>
                <w:rFonts w:hint="eastAsia" w:ascii="仿宋" w:hAnsi="仿宋" w:eastAsia="仿宋" w:cs="仿宋"/>
                <w:sz w:val="24"/>
                <w:szCs w:val="24"/>
                <w:vertAlign w:val="baseline"/>
                <w:lang w:val="en-US" w:eastAsia="zh-CN"/>
              </w:rPr>
              <w:t>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4CD6297">
            <w:pPr>
              <w:widowControl w:val="0"/>
              <w:spacing w:before="305" w:line="212" w:lineRule="auto"/>
              <w:ind w:firstLine="218" w:firstLineChars="100"/>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28</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E54465C">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A98367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456E9F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6A13F4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59B3A783">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6EF5EA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45410D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8DC54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72B65F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326EE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9F9872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955DC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3BEBAA5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C934E2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85778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3F9A66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0CC7AC5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54D179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8D8F6E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62CC34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20C71FD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4B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7B589AB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623A77E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875339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049749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1DFE6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5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B0A0D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393F0CD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2EFF1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101DF4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7AD6EF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35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restart"/>
            <w:noWrap w:val="0"/>
            <w:vAlign w:val="center"/>
          </w:tcPr>
          <w:p w14:paraId="4F8C46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41E1C1F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05CB11B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5DC868F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7D5982D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E4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B2190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B884EE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158D9BF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80B7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447DF8B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71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C287A1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19ABCD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7C1C2CA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286833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0A0658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0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0535A1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661FA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40EFAB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0BB5943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18CA752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A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9CC754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527DB70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22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04E35C7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77C3722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378F532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6412D3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5DD9AC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EE8EA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683176D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75041F0">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5A6C48E0">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D489EC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B21B982">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8B67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058684F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62CF74">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CB2F7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75595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42D81800">
      <w:pPr>
        <w:spacing w:line="317" w:lineRule="auto"/>
        <w:rPr>
          <w:rFonts w:ascii="Arial"/>
          <w:sz w:val="21"/>
        </w:rPr>
      </w:pPr>
    </w:p>
    <w:p w14:paraId="1C7B199C">
      <w:pPr>
        <w:spacing w:line="318" w:lineRule="auto"/>
        <w:rPr>
          <w:rFonts w:ascii="Arial"/>
          <w:sz w:val="21"/>
        </w:rPr>
      </w:pPr>
    </w:p>
    <w:p w14:paraId="2C19497A">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9E7EA85"/>
    <w:p w14:paraId="77DCE630"/>
    <w:p w14:paraId="3FAEA1F8"/>
    <w:p w14:paraId="1B27374F">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3A235361">
      <w:pPr>
        <w:spacing w:line="269" w:lineRule="auto"/>
        <w:rPr>
          <w:rFonts w:ascii="Arial"/>
          <w:sz w:val="21"/>
        </w:rPr>
      </w:pPr>
    </w:p>
    <w:p w14:paraId="265D0AE5">
      <w:pPr>
        <w:spacing w:line="270" w:lineRule="auto"/>
        <w:rPr>
          <w:rFonts w:ascii="Arial"/>
          <w:sz w:val="21"/>
        </w:rPr>
      </w:pPr>
    </w:p>
    <w:p w14:paraId="6F3A762D">
      <w:pPr>
        <w:spacing w:line="270" w:lineRule="auto"/>
        <w:rPr>
          <w:rFonts w:ascii="Arial"/>
          <w:sz w:val="21"/>
        </w:rPr>
      </w:pPr>
    </w:p>
    <w:p w14:paraId="4F868500">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6D97FD6">
      <w:pPr>
        <w:spacing w:line="251" w:lineRule="auto"/>
        <w:rPr>
          <w:rFonts w:ascii="Arial"/>
          <w:sz w:val="21"/>
        </w:rPr>
      </w:pPr>
    </w:p>
    <w:p w14:paraId="20695A63">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61C67EA1">
      <w:pPr>
        <w:spacing w:line="252" w:lineRule="auto"/>
        <w:rPr>
          <w:rFonts w:ascii="Arial"/>
          <w:sz w:val="21"/>
        </w:rPr>
      </w:pPr>
    </w:p>
    <w:p w14:paraId="49BB5697">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899A884">
      <w:pPr>
        <w:sectPr>
          <w:footerReference r:id="rId18" w:type="default"/>
          <w:pgSz w:w="11905" w:h="16840"/>
          <w:pgMar w:top="400" w:right="1284" w:bottom="615" w:left="1665" w:header="0" w:footer="454" w:gutter="0"/>
          <w:pgNumType w:fmt="numberInDash"/>
          <w:cols w:space="720" w:num="1"/>
        </w:sectPr>
      </w:pPr>
    </w:p>
    <w:p w14:paraId="36DC0CA3">
      <w:pPr>
        <w:spacing w:line="317" w:lineRule="auto"/>
        <w:rPr>
          <w:rFonts w:ascii="Arial"/>
          <w:sz w:val="21"/>
        </w:rPr>
      </w:pPr>
    </w:p>
    <w:p w14:paraId="6968D907">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340D61EF">
            <w:pPr>
              <w:pStyle w:val="2"/>
              <w:rPr>
                <w:rFonts w:hint="default"/>
                <w:lang w:val="en-US" w:eastAsia="zh-CN"/>
              </w:rPr>
            </w:pPr>
            <w:r>
              <w:rPr>
                <w:rFonts w:hint="eastAsia" w:ascii="仿宋" w:hAnsi="仿宋" w:eastAsia="仿宋" w:cs="仿宋"/>
                <w:color w:val="auto"/>
                <w:sz w:val="28"/>
                <w:szCs w:val="28"/>
                <w:highlight w:val="green"/>
                <w:u w:val="none"/>
                <w:lang w:val="en-US" w:eastAsia="zh-CN"/>
              </w:rPr>
              <w:t>双低菜粕按照袋装、散装各一半数量进行报价</w:t>
            </w:r>
          </w:p>
        </w:tc>
        <w:tc>
          <w:tcPr>
            <w:tcW w:w="1380" w:type="dxa"/>
            <w:vAlign w:val="top"/>
          </w:tcPr>
          <w:p w14:paraId="27AD3AD6">
            <w:pPr>
              <w:rPr>
                <w:rFonts w:hint="eastAsia" w:ascii="仿宋" w:hAnsi="仿宋" w:eastAsia="仿宋" w:cs="仿宋"/>
                <w:sz w:val="28"/>
                <w:szCs w:val="28"/>
                <w:lang w:val="en-US" w:eastAsia="zh-CN"/>
              </w:rPr>
            </w:pPr>
          </w:p>
        </w:tc>
      </w:tr>
    </w:tbl>
    <w:p w14:paraId="1661AD90">
      <w:pPr>
        <w:pStyle w:val="2"/>
        <w:rPr>
          <w:rFonts w:ascii="Arial"/>
          <w:sz w:val="21"/>
        </w:rPr>
      </w:pPr>
    </w:p>
    <w:p w14:paraId="3532DC73">
      <w:pPr>
        <w:pStyle w:val="2"/>
        <w:rPr>
          <w:rFonts w:ascii="Arial"/>
          <w:sz w:val="21"/>
        </w:rPr>
      </w:pPr>
    </w:p>
    <w:p w14:paraId="05E86B9D">
      <w:pPr>
        <w:spacing w:line="241" w:lineRule="auto"/>
        <w:rPr>
          <w:rFonts w:ascii="Arial"/>
          <w:sz w:val="21"/>
        </w:rPr>
      </w:pPr>
    </w:p>
    <w:p w14:paraId="5779D201">
      <w:pPr>
        <w:spacing w:line="241" w:lineRule="auto"/>
        <w:rPr>
          <w:rFonts w:ascii="Arial"/>
          <w:sz w:val="21"/>
        </w:rPr>
      </w:pPr>
    </w:p>
    <w:p w14:paraId="26A47D69">
      <w:pPr>
        <w:pStyle w:val="2"/>
        <w:rPr>
          <w:rFonts w:ascii="Arial"/>
          <w:sz w:val="21"/>
        </w:rPr>
      </w:pPr>
    </w:p>
    <w:p w14:paraId="4CBA7715">
      <w:pPr>
        <w:pStyle w:val="2"/>
        <w:rPr>
          <w:rFonts w:ascii="Arial"/>
          <w:sz w:val="21"/>
        </w:rPr>
      </w:pPr>
    </w:p>
    <w:p w14:paraId="7A3A74B2">
      <w:pPr>
        <w:pStyle w:val="2"/>
        <w:rPr>
          <w:rFonts w:ascii="Arial"/>
          <w:sz w:val="21"/>
        </w:rPr>
      </w:pPr>
    </w:p>
    <w:p w14:paraId="405A5558">
      <w:pPr>
        <w:pStyle w:val="2"/>
        <w:rPr>
          <w:rFonts w:ascii="Arial"/>
          <w:sz w:val="21"/>
        </w:rPr>
      </w:pPr>
    </w:p>
    <w:p w14:paraId="122A25AC">
      <w:pPr>
        <w:pStyle w:val="2"/>
        <w:rPr>
          <w:rFonts w:ascii="Arial"/>
          <w:sz w:val="21"/>
        </w:rPr>
      </w:pPr>
    </w:p>
    <w:p w14:paraId="268D1F6C">
      <w:pPr>
        <w:pStyle w:val="2"/>
        <w:rPr>
          <w:rFonts w:ascii="Arial"/>
          <w:sz w:val="21"/>
        </w:rPr>
      </w:pPr>
    </w:p>
    <w:p w14:paraId="2A521B60">
      <w:pPr>
        <w:pStyle w:val="2"/>
        <w:rPr>
          <w:rFonts w:ascii="Arial"/>
          <w:sz w:val="21"/>
        </w:rPr>
      </w:pPr>
    </w:p>
    <w:p w14:paraId="4769B6FB">
      <w:pPr>
        <w:pStyle w:val="2"/>
        <w:rPr>
          <w:rFonts w:ascii="Arial"/>
          <w:sz w:val="21"/>
        </w:rPr>
      </w:pPr>
    </w:p>
    <w:p w14:paraId="39E485A8">
      <w:pPr>
        <w:pStyle w:val="2"/>
        <w:rPr>
          <w:rFonts w:ascii="Arial"/>
          <w:sz w:val="21"/>
        </w:rPr>
      </w:pPr>
    </w:p>
    <w:p w14:paraId="253315DE">
      <w:pPr>
        <w:pStyle w:val="2"/>
        <w:rPr>
          <w:rFonts w:ascii="Arial"/>
          <w:sz w:val="21"/>
        </w:rPr>
      </w:pPr>
    </w:p>
    <w:p w14:paraId="211D0E68">
      <w:pPr>
        <w:pStyle w:val="2"/>
        <w:rPr>
          <w:rFonts w:ascii="Arial"/>
          <w:sz w:val="21"/>
        </w:rPr>
      </w:pPr>
    </w:p>
    <w:p w14:paraId="7AC6998B">
      <w:pPr>
        <w:pStyle w:val="2"/>
        <w:rPr>
          <w:rFonts w:ascii="Arial"/>
          <w:sz w:val="21"/>
        </w:rPr>
      </w:pPr>
    </w:p>
    <w:p w14:paraId="354B6D3F">
      <w:pPr>
        <w:pStyle w:val="2"/>
        <w:rPr>
          <w:rFonts w:ascii="Arial"/>
          <w:sz w:val="21"/>
        </w:rPr>
      </w:pPr>
    </w:p>
    <w:p w14:paraId="42855285">
      <w:pPr>
        <w:pStyle w:val="2"/>
        <w:rPr>
          <w:rFonts w:ascii="Arial"/>
          <w:sz w:val="21"/>
        </w:rPr>
      </w:pPr>
    </w:p>
    <w:p w14:paraId="5C175711">
      <w:pPr>
        <w:pStyle w:val="2"/>
        <w:rPr>
          <w:rFonts w:ascii="Arial"/>
          <w:sz w:val="21"/>
        </w:rPr>
      </w:pPr>
    </w:p>
    <w:p w14:paraId="3A175FC0">
      <w:pPr>
        <w:pStyle w:val="2"/>
        <w:rPr>
          <w:rFonts w:ascii="Arial"/>
          <w:sz w:val="21"/>
        </w:rPr>
      </w:pPr>
    </w:p>
    <w:p w14:paraId="115F08AF">
      <w:pPr>
        <w:pStyle w:val="2"/>
        <w:rPr>
          <w:rFonts w:ascii="Arial"/>
          <w:sz w:val="21"/>
        </w:rPr>
      </w:pPr>
    </w:p>
    <w:p w14:paraId="43D709C9">
      <w:pPr>
        <w:pStyle w:val="2"/>
        <w:rPr>
          <w:rFonts w:ascii="Arial"/>
          <w:sz w:val="21"/>
        </w:rPr>
      </w:pPr>
    </w:p>
    <w:p w14:paraId="6EEFA5F5">
      <w:pPr>
        <w:pStyle w:val="2"/>
        <w:rPr>
          <w:rFonts w:ascii="Arial"/>
          <w:sz w:val="21"/>
        </w:rPr>
      </w:pPr>
    </w:p>
    <w:p w14:paraId="759A8EE7">
      <w:pPr>
        <w:pStyle w:val="2"/>
        <w:rPr>
          <w:rFonts w:ascii="Arial"/>
          <w:sz w:val="21"/>
        </w:rPr>
      </w:pPr>
    </w:p>
    <w:p w14:paraId="2E19B7FD">
      <w:pPr>
        <w:pStyle w:val="2"/>
        <w:rPr>
          <w:rFonts w:ascii="Arial"/>
          <w:sz w:val="21"/>
        </w:rPr>
      </w:pPr>
    </w:p>
    <w:p w14:paraId="7271B5A2">
      <w:pPr>
        <w:pStyle w:val="2"/>
        <w:rPr>
          <w:rFonts w:ascii="Arial"/>
          <w:sz w:val="21"/>
        </w:rPr>
      </w:pPr>
    </w:p>
    <w:p w14:paraId="29D8DAA5">
      <w:pPr>
        <w:pStyle w:val="2"/>
        <w:rPr>
          <w:rFonts w:ascii="Arial"/>
          <w:sz w:val="21"/>
        </w:rPr>
      </w:pPr>
    </w:p>
    <w:p w14:paraId="4DE059AA">
      <w:pPr>
        <w:pStyle w:val="2"/>
        <w:rPr>
          <w:rFonts w:ascii="Arial"/>
          <w:sz w:val="21"/>
        </w:rPr>
      </w:pPr>
    </w:p>
    <w:p w14:paraId="557B5E18">
      <w:pPr>
        <w:pStyle w:val="2"/>
        <w:rPr>
          <w:rFonts w:ascii="Arial"/>
          <w:sz w:val="21"/>
        </w:rPr>
      </w:pPr>
    </w:p>
    <w:p w14:paraId="48A80090">
      <w:pPr>
        <w:pStyle w:val="2"/>
        <w:rPr>
          <w:rFonts w:ascii="Arial"/>
          <w:sz w:val="21"/>
        </w:rPr>
      </w:pPr>
    </w:p>
    <w:p w14:paraId="23FF0C8F">
      <w:pPr>
        <w:pStyle w:val="2"/>
        <w:rPr>
          <w:rFonts w:ascii="Arial"/>
          <w:sz w:val="21"/>
        </w:rPr>
      </w:pPr>
    </w:p>
    <w:p w14:paraId="1ED386B2">
      <w:pPr>
        <w:pStyle w:val="2"/>
        <w:rPr>
          <w:rFonts w:ascii="Arial"/>
          <w:sz w:val="21"/>
        </w:rPr>
      </w:pPr>
    </w:p>
    <w:p w14:paraId="54C8EA73">
      <w:pPr>
        <w:pStyle w:val="2"/>
        <w:rPr>
          <w:rFonts w:ascii="Arial"/>
          <w:sz w:val="21"/>
        </w:rPr>
      </w:pPr>
    </w:p>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67B6">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C0B64">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E4C0B64">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E9260B"/>
    <w:rsid w:val="07180CCA"/>
    <w:rsid w:val="078925D1"/>
    <w:rsid w:val="07E22D5D"/>
    <w:rsid w:val="09657FB7"/>
    <w:rsid w:val="0A61313A"/>
    <w:rsid w:val="0A7B336A"/>
    <w:rsid w:val="0B8B59E9"/>
    <w:rsid w:val="0BD82070"/>
    <w:rsid w:val="0D851590"/>
    <w:rsid w:val="0E7E266D"/>
    <w:rsid w:val="0F4D0067"/>
    <w:rsid w:val="12204520"/>
    <w:rsid w:val="131A3B1D"/>
    <w:rsid w:val="14987876"/>
    <w:rsid w:val="157E728A"/>
    <w:rsid w:val="178E0D13"/>
    <w:rsid w:val="1F8354AA"/>
    <w:rsid w:val="201E3CCF"/>
    <w:rsid w:val="20C560FB"/>
    <w:rsid w:val="22887589"/>
    <w:rsid w:val="24445566"/>
    <w:rsid w:val="25F8392C"/>
    <w:rsid w:val="2A4D19EE"/>
    <w:rsid w:val="33A04957"/>
    <w:rsid w:val="36F31649"/>
    <w:rsid w:val="385C0B47"/>
    <w:rsid w:val="3DFB4F6D"/>
    <w:rsid w:val="3E01609F"/>
    <w:rsid w:val="3F09003E"/>
    <w:rsid w:val="40081B38"/>
    <w:rsid w:val="41C02A79"/>
    <w:rsid w:val="4240189B"/>
    <w:rsid w:val="43881600"/>
    <w:rsid w:val="4445400D"/>
    <w:rsid w:val="470019DC"/>
    <w:rsid w:val="49E634BE"/>
    <w:rsid w:val="4E060AA2"/>
    <w:rsid w:val="4FD96638"/>
    <w:rsid w:val="52CE2EF3"/>
    <w:rsid w:val="53252A3D"/>
    <w:rsid w:val="540F6DC6"/>
    <w:rsid w:val="54EB07F1"/>
    <w:rsid w:val="57BD6805"/>
    <w:rsid w:val="59270DD1"/>
    <w:rsid w:val="5972668C"/>
    <w:rsid w:val="5C286806"/>
    <w:rsid w:val="5E130032"/>
    <w:rsid w:val="631725C7"/>
    <w:rsid w:val="642D4379"/>
    <w:rsid w:val="67C731CF"/>
    <w:rsid w:val="684E413D"/>
    <w:rsid w:val="6D782F21"/>
    <w:rsid w:val="6EB40A79"/>
    <w:rsid w:val="707B5D4B"/>
    <w:rsid w:val="72785A70"/>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2152</Words>
  <Characters>2398</Characters>
  <TotalTime>4</TotalTime>
  <ScaleCrop>false</ScaleCrop>
  <LinksUpToDate>false</LinksUpToDate>
  <CharactersWithSpaces>3527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2025-10-20T02:22:32Z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