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2025年氧化镁</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SKY-CG-YHM-20250916</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2025年氧化镁</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根据圣康源月计划进行供货（2025年9月至2026年9月）</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2025年氧化镁</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64328C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氧化镁</w:t>
      </w:r>
      <w:bookmarkStart w:id="0" w:name="1、感官指标"/>
      <w:bookmarkEnd w:id="0"/>
    </w:p>
    <w:p w14:paraId="33ACF66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1、感官指标</w:t>
      </w:r>
    </w:p>
    <w:p w14:paraId="275397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bookmarkStart w:id="1" w:name="本品为白色粉末，无臭，无味，微溶于纯水，可溶于稀酸，不溶于乙醇。"/>
      <w:bookmarkEnd w:id="1"/>
      <w:r>
        <w:rPr>
          <w:rFonts w:hint="eastAsia" w:ascii="仿宋" w:hAnsi="仿宋" w:eastAsia="仿宋" w:cs="仿宋"/>
          <w:b w:val="0"/>
          <w:bCs w:val="0"/>
          <w:sz w:val="24"/>
          <w:szCs w:val="24"/>
          <w:lang w:val="en-US" w:eastAsia="zh-CN"/>
        </w:rPr>
        <w:t>本品为白色粉末，无臭，无味，微溶于纯水，可溶于稀酸，不溶于乙醇。</w:t>
      </w:r>
    </w:p>
    <w:p w14:paraId="6F6B30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2、技术指标</w:t>
      </w:r>
    </w:p>
    <w:p w14:paraId="36139628">
      <w:pPr>
        <w:pStyle w:val="2"/>
        <w:rPr>
          <w:rFonts w:hint="eastAsia" w:ascii="仿宋" w:hAnsi="仿宋" w:eastAsia="仿宋" w:cs="仿宋"/>
          <w:b w:val="0"/>
          <w:bCs w:val="0"/>
          <w:sz w:val="24"/>
          <w:szCs w:val="24"/>
          <w:lang w:val="en-US"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2584"/>
        <w:gridCol w:w="852"/>
        <w:gridCol w:w="1569"/>
        <w:gridCol w:w="1432"/>
        <w:gridCol w:w="1350"/>
      </w:tblGrid>
      <w:tr w14:paraId="21CD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596" w:type="dxa"/>
            <w:gridSpan w:val="3"/>
            <w:vAlign w:val="center"/>
          </w:tcPr>
          <w:p w14:paraId="6007162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w:t>
            </w:r>
          </w:p>
        </w:tc>
        <w:tc>
          <w:tcPr>
            <w:tcW w:w="1569" w:type="dxa"/>
            <w:vAlign w:val="center"/>
          </w:tcPr>
          <w:p w14:paraId="7C1F390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w:t>
            </w:r>
          </w:p>
        </w:tc>
        <w:tc>
          <w:tcPr>
            <w:tcW w:w="1432" w:type="dxa"/>
            <w:vAlign w:val="center"/>
          </w:tcPr>
          <w:p w14:paraId="790068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退货值</w:t>
            </w:r>
          </w:p>
        </w:tc>
        <w:tc>
          <w:tcPr>
            <w:tcW w:w="1350" w:type="dxa"/>
            <w:vAlign w:val="center"/>
          </w:tcPr>
          <w:p w14:paraId="018CBCC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检验要求</w:t>
            </w:r>
          </w:p>
        </w:tc>
      </w:tr>
      <w:tr w14:paraId="4E69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vAlign w:val="center"/>
          </w:tcPr>
          <w:p w14:paraId="6C332DC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780A7FB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296A03E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理化指标</w:t>
            </w:r>
          </w:p>
        </w:tc>
        <w:tc>
          <w:tcPr>
            <w:tcW w:w="2584" w:type="dxa"/>
            <w:tcBorders>
              <w:right w:val="nil"/>
            </w:tcBorders>
            <w:vAlign w:val="center"/>
          </w:tcPr>
          <w:p w14:paraId="5644530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氧化镁（%）</w:t>
            </w:r>
          </w:p>
        </w:tc>
        <w:tc>
          <w:tcPr>
            <w:tcW w:w="852" w:type="dxa"/>
            <w:tcBorders>
              <w:left w:val="nil"/>
            </w:tcBorders>
            <w:vAlign w:val="center"/>
          </w:tcPr>
          <w:p w14:paraId="66D4DCE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569" w:type="dxa"/>
            <w:vAlign w:val="center"/>
          </w:tcPr>
          <w:p w14:paraId="637F66D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≥90.0</w:t>
            </w:r>
          </w:p>
        </w:tc>
        <w:tc>
          <w:tcPr>
            <w:tcW w:w="1432" w:type="dxa"/>
            <w:vAlign w:val="center"/>
          </w:tcPr>
          <w:p w14:paraId="464AA35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＜85.0</w:t>
            </w:r>
          </w:p>
        </w:tc>
        <w:tc>
          <w:tcPr>
            <w:tcW w:w="1350" w:type="dxa"/>
            <w:vAlign w:val="center"/>
          </w:tcPr>
          <w:p w14:paraId="5DB038D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33F2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5E9C27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1839293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镁（%）</w:t>
            </w:r>
          </w:p>
        </w:tc>
        <w:tc>
          <w:tcPr>
            <w:tcW w:w="852" w:type="dxa"/>
            <w:tcBorders>
              <w:left w:val="nil"/>
            </w:tcBorders>
            <w:vAlign w:val="center"/>
          </w:tcPr>
          <w:p w14:paraId="547C8ED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569" w:type="dxa"/>
            <w:vAlign w:val="center"/>
          </w:tcPr>
          <w:p w14:paraId="56C1964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≥54.0</w:t>
            </w:r>
          </w:p>
        </w:tc>
        <w:tc>
          <w:tcPr>
            <w:tcW w:w="1432" w:type="dxa"/>
            <w:vAlign w:val="center"/>
          </w:tcPr>
          <w:p w14:paraId="22AB3F0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＜51</w:t>
            </w:r>
          </w:p>
        </w:tc>
        <w:tc>
          <w:tcPr>
            <w:tcW w:w="1350" w:type="dxa"/>
            <w:vAlign w:val="center"/>
          </w:tcPr>
          <w:p w14:paraId="480BAA6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47C9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vAlign w:val="center"/>
          </w:tcPr>
          <w:p w14:paraId="5224D81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436" w:type="dxa"/>
            <w:gridSpan w:val="2"/>
            <w:vAlign w:val="center"/>
          </w:tcPr>
          <w:p w14:paraId="2B3574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细度</w:t>
            </w:r>
          </w:p>
        </w:tc>
        <w:tc>
          <w:tcPr>
            <w:tcW w:w="3001" w:type="dxa"/>
            <w:gridSpan w:val="2"/>
            <w:vAlign w:val="center"/>
          </w:tcPr>
          <w:p w14:paraId="0DBAC2E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95%通过 100 目标准筛</w:t>
            </w:r>
          </w:p>
        </w:tc>
        <w:tc>
          <w:tcPr>
            <w:tcW w:w="1350" w:type="dxa"/>
            <w:vAlign w:val="center"/>
          </w:tcPr>
          <w:p w14:paraId="2582E6C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必检</w:t>
            </w:r>
          </w:p>
        </w:tc>
      </w:tr>
      <w:tr w14:paraId="25930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vAlign w:val="center"/>
          </w:tcPr>
          <w:p w14:paraId="4FDB391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33A42C7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5E94872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7A6F9E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卫生指标</w:t>
            </w:r>
          </w:p>
        </w:tc>
        <w:tc>
          <w:tcPr>
            <w:tcW w:w="2584" w:type="dxa"/>
            <w:tcBorders>
              <w:right w:val="nil"/>
            </w:tcBorders>
            <w:vAlign w:val="center"/>
          </w:tcPr>
          <w:p w14:paraId="7E7A029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总砷（mg/kg)</w:t>
            </w:r>
          </w:p>
        </w:tc>
        <w:tc>
          <w:tcPr>
            <w:tcW w:w="852" w:type="dxa"/>
            <w:tcBorders>
              <w:left w:val="nil"/>
            </w:tcBorders>
            <w:vAlign w:val="center"/>
          </w:tcPr>
          <w:p w14:paraId="261F448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1095B20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350" w:type="dxa"/>
            <w:vAlign w:val="center"/>
          </w:tcPr>
          <w:p w14:paraId="10D78FE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13378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1D4865F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5A9E49A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铅（mg/kg)</w:t>
            </w:r>
          </w:p>
        </w:tc>
        <w:tc>
          <w:tcPr>
            <w:tcW w:w="852" w:type="dxa"/>
            <w:tcBorders>
              <w:left w:val="nil"/>
            </w:tcBorders>
            <w:vAlign w:val="center"/>
          </w:tcPr>
          <w:p w14:paraId="5B6A04E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1E9F50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350" w:type="dxa"/>
            <w:vAlign w:val="center"/>
          </w:tcPr>
          <w:p w14:paraId="7283B1D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7085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vAlign w:val="center"/>
          </w:tcPr>
          <w:p w14:paraId="37B1D73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1362748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铬（mg/kg)</w:t>
            </w:r>
          </w:p>
        </w:tc>
        <w:tc>
          <w:tcPr>
            <w:tcW w:w="852" w:type="dxa"/>
            <w:tcBorders>
              <w:left w:val="nil"/>
            </w:tcBorders>
            <w:vAlign w:val="center"/>
          </w:tcPr>
          <w:p w14:paraId="4764512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7D6EEC8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350" w:type="dxa"/>
            <w:vAlign w:val="center"/>
          </w:tcPr>
          <w:p w14:paraId="14F55CD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39A7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0A4B24E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7787" w:type="dxa"/>
            <w:gridSpan w:val="5"/>
            <w:vAlign w:val="center"/>
          </w:tcPr>
          <w:p w14:paraId="401ED1D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其他卫生指标执行 GB13078-2017 规定标准</w:t>
            </w:r>
          </w:p>
        </w:tc>
      </w:tr>
      <w:tr w14:paraId="0248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947" w:type="dxa"/>
            <w:gridSpan w:val="6"/>
            <w:vAlign w:val="center"/>
          </w:tcPr>
          <w:p w14:paraId="0ACB22F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注：1、细度、卫生指标不合格，产品到货结块，拒收处置。</w:t>
            </w:r>
          </w:p>
        </w:tc>
      </w:tr>
    </w:tbl>
    <w:p w14:paraId="4C1E1F5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p>
    <w:p w14:paraId="210ABF5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3、标签标识</w:t>
      </w:r>
    </w:p>
    <w:p w14:paraId="2151981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val="0"/>
          <w:bCs w:val="0"/>
          <w:sz w:val="24"/>
          <w:szCs w:val="24"/>
          <w:lang w:val="en-US" w:eastAsia="zh-CN"/>
        </w:rPr>
        <w:t>标签标识符合 GB10648-2013中相关要求。</w:t>
      </w:r>
    </w:p>
    <w:p w14:paraId="7C16B05D">
      <w:pPr>
        <w:pStyle w:val="2"/>
        <w:rPr>
          <w:rFonts w:hint="eastAsia"/>
        </w:rPr>
      </w:pP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bookmarkStart w:id="2" w:name="_GoBack"/>
      <w:bookmarkEnd w:id="2"/>
    </w:p>
    <w:p w14:paraId="6B5935FA">
      <w:pPr>
        <w:pStyle w:val="2"/>
        <w:rPr>
          <w:rFonts w:hint="eastAsia"/>
        </w:rPr>
      </w:pPr>
    </w:p>
    <w:p w14:paraId="047D3C32">
      <w:pPr>
        <w:pStyle w:val="2"/>
        <w:rPr>
          <w:rFonts w:hint="eastAsia"/>
        </w:rPr>
      </w:pPr>
    </w:p>
    <w:p w14:paraId="1F72E232">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FB028B"/>
    <w:rsid w:val="4E864704"/>
    <w:rsid w:val="53252A3D"/>
    <w:rsid w:val="5558042C"/>
    <w:rsid w:val="55A75015"/>
    <w:rsid w:val="5767239A"/>
    <w:rsid w:val="59270DD1"/>
    <w:rsid w:val="5DCE03EE"/>
    <w:rsid w:val="5E711347"/>
    <w:rsid w:val="5E9577E4"/>
    <w:rsid w:val="631725C7"/>
    <w:rsid w:val="67AE624F"/>
    <w:rsid w:val="68C47C37"/>
    <w:rsid w:val="69D7130C"/>
    <w:rsid w:val="6B5E71C6"/>
    <w:rsid w:val="6E846E3A"/>
    <w:rsid w:val="707B5D4B"/>
    <w:rsid w:val="72D8479F"/>
    <w:rsid w:val="72F32737"/>
    <w:rsid w:val="74585D3C"/>
    <w:rsid w:val="74CC105E"/>
    <w:rsid w:val="773C3348"/>
    <w:rsid w:val="7AF73267"/>
    <w:rsid w:val="7BFE1C5F"/>
    <w:rsid w:val="7D200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1823</Words>
  <Characters>2031</Characters>
  <TotalTime>0</TotalTime>
  <ScaleCrop>false</ScaleCrop>
  <LinksUpToDate>false</LinksUpToDate>
  <CharactersWithSpaces>3042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2025-09-11T01:59:05Z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