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7EC2">
      <w:pPr>
        <w:jc w:val="center"/>
        <w:rPr>
          <w:rFonts w:hint="eastAsia" w:ascii="仿宋" w:hAnsi="仿宋" w:eastAsia="仿宋" w:cs="仿宋"/>
          <w:b/>
          <w:bCs/>
          <w:color w:val="auto"/>
          <w:sz w:val="48"/>
          <w:szCs w:val="48"/>
          <w:lang w:val="en-US" w:eastAsia="zh-CN"/>
        </w:rPr>
      </w:pPr>
    </w:p>
    <w:p w14:paraId="1E5D4A47">
      <w:pPr>
        <w:jc w:val="center"/>
        <w:rPr>
          <w:rFonts w:hint="eastAsia" w:ascii="仿宋" w:hAnsi="仿宋" w:eastAsia="仿宋" w:cs="仿宋"/>
          <w:b/>
          <w:bCs/>
          <w:color w:val="auto"/>
          <w:sz w:val="48"/>
          <w:szCs w:val="48"/>
          <w:lang w:val="en-US" w:eastAsia="zh-CN"/>
        </w:rPr>
      </w:pPr>
    </w:p>
    <w:p w14:paraId="25C8EF3B">
      <w:pPr>
        <w:jc w:val="center"/>
        <w:rPr>
          <w:rFonts w:hint="eastAsia" w:ascii="仿宋" w:hAnsi="仿宋" w:eastAsia="仿宋" w:cs="仿宋"/>
          <w:b/>
          <w:bCs/>
          <w:color w:val="auto"/>
          <w:sz w:val="48"/>
          <w:szCs w:val="48"/>
          <w:lang w:val="en-US" w:eastAsia="zh-CN"/>
        </w:rPr>
      </w:pPr>
    </w:p>
    <w:p w14:paraId="297378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sz w:val="48"/>
          <w:szCs w:val="48"/>
          <w:lang w:val="en-US" w:eastAsia="zh-CN"/>
        </w:rPr>
      </w:pPr>
      <w:bookmarkStart w:id="0" w:name="_Toc24207"/>
      <w:bookmarkStart w:id="1" w:name="_Toc16817"/>
      <w:bookmarkStart w:id="2" w:name="_Toc23202"/>
      <w:bookmarkStart w:id="3" w:name="_Toc27911"/>
      <w:bookmarkStart w:id="4" w:name="_Toc16503"/>
      <w:bookmarkStart w:id="5" w:name="_Toc691"/>
      <w:r>
        <w:rPr>
          <w:rFonts w:hint="eastAsia" w:ascii="仿宋" w:hAnsi="仿宋" w:eastAsia="仿宋" w:cs="仿宋"/>
          <w:b/>
          <w:bCs/>
          <w:color w:val="auto"/>
          <w:sz w:val="48"/>
          <w:szCs w:val="48"/>
          <w:lang w:val="en-US" w:eastAsia="zh-CN"/>
        </w:rPr>
        <w:t>甘肃传祁甘味乳业有限责任公司</w:t>
      </w:r>
      <w:bookmarkEnd w:id="0"/>
      <w:bookmarkEnd w:id="1"/>
      <w:bookmarkEnd w:id="2"/>
      <w:bookmarkEnd w:id="3"/>
      <w:bookmarkEnd w:id="4"/>
      <w:bookmarkEnd w:id="5"/>
    </w:p>
    <w:p w14:paraId="42BEAA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sz w:val="48"/>
          <w:szCs w:val="48"/>
          <w:lang w:val="en-US" w:eastAsia="zh-CN"/>
        </w:rPr>
      </w:pPr>
      <w:bookmarkStart w:id="6" w:name="_Toc28147"/>
      <w:bookmarkStart w:id="7" w:name="_Toc20256"/>
      <w:bookmarkStart w:id="8" w:name="_Toc8643"/>
      <w:bookmarkStart w:id="9" w:name="_Toc25049"/>
      <w:bookmarkStart w:id="10" w:name="_Toc20544"/>
      <w:bookmarkStart w:id="11" w:name="_Toc9830"/>
      <w:r>
        <w:rPr>
          <w:rFonts w:hint="eastAsia" w:ascii="仿宋" w:hAnsi="仿宋" w:eastAsia="仿宋" w:cs="仿宋"/>
          <w:b/>
          <w:bCs/>
          <w:color w:val="auto"/>
          <w:sz w:val="48"/>
          <w:szCs w:val="48"/>
          <w:lang w:val="en-US" w:eastAsia="zh-CN"/>
        </w:rPr>
        <w:t>2025-2026年度纸箱采购项目</w:t>
      </w:r>
      <w:bookmarkEnd w:id="6"/>
      <w:bookmarkEnd w:id="7"/>
      <w:bookmarkEnd w:id="8"/>
      <w:bookmarkEnd w:id="9"/>
      <w:bookmarkEnd w:id="10"/>
      <w:bookmarkEnd w:id="11"/>
    </w:p>
    <w:p w14:paraId="1D1A6A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3B5E5E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5C8D10B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8"/>
          <w:szCs w:val="48"/>
          <w:lang w:val="en-US" w:eastAsia="zh-CN"/>
        </w:rPr>
      </w:pPr>
    </w:p>
    <w:p w14:paraId="18E5EF01">
      <w:pPr>
        <w:spacing w:before="234" w:line="222" w:lineRule="auto"/>
        <w:jc w:val="center"/>
        <w:rPr>
          <w:rFonts w:ascii="仿宋" w:hAnsi="仿宋" w:eastAsia="仿宋" w:cs="仿宋"/>
          <w:spacing w:val="1"/>
          <w:sz w:val="72"/>
          <w:szCs w:val="72"/>
          <w14:textOutline w14:w="9143" w14:cap="flat" w14:cmpd="sng">
            <w14:solidFill>
              <w14:srgbClr w14:val="000000"/>
            </w14:solidFill>
            <w14:prstDash w14:val="solid"/>
            <w14:miter w14:val="0"/>
          </w14:textOutline>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97DA970">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1AD319A">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796796B4">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958783E">
      <w:pPr>
        <w:pStyle w:val="6"/>
        <w:rPr>
          <w:rFonts w:ascii="仿宋" w:hAnsi="仿宋" w:eastAsia="仿宋" w:cs="仿宋"/>
          <w:spacing w:val="1"/>
          <w:sz w:val="72"/>
          <w:szCs w:val="72"/>
          <w14:textOutline w14:w="9143" w14:cap="flat" w14:cmpd="sng">
            <w14:solidFill>
              <w14:srgbClr w14:val="000000"/>
            </w14:solidFill>
            <w14:prstDash w14:val="solid"/>
            <w14:miter w14:val="0"/>
          </w14:textOutline>
        </w:rPr>
      </w:pPr>
    </w:p>
    <w:p w14:paraId="6896E8F2">
      <w:pPr>
        <w:pStyle w:val="6"/>
        <w:ind w:left="0" w:leftChars="0" w:firstLine="0" w:firstLineChars="0"/>
        <w:jc w:val="cente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采购项目编号：CQGW-CGZX2025-08-23</w:t>
      </w:r>
    </w:p>
    <w:p w14:paraId="6F2FDF83">
      <w:pPr>
        <w:pStyle w:val="6"/>
        <w:ind w:left="0" w:leftChars="0" w:firstLine="0" w:firstLineChars="0"/>
        <w:jc w:val="cente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招标人：甘肃传祁甘味乳业有限责任公司</w:t>
      </w:r>
    </w:p>
    <w:p w14:paraId="2E6AD18C">
      <w:pPr>
        <w:pStyle w:val="6"/>
        <w:ind w:left="0" w:leftChars="0" w:firstLine="0" w:firstLineChars="0"/>
        <w:jc w:val="center"/>
        <w:rPr>
          <w:rFonts w:hint="default" w:ascii="仿宋" w:hAnsi="仿宋" w:eastAsia="仿宋" w:cs="仿宋"/>
          <w:spacing w:val="1"/>
          <w:sz w:val="32"/>
          <w:szCs w:val="32"/>
          <w:lang w:val="en-US" w:eastAsia="zh-CN"/>
          <w14:textOutline w14:w="9143" w14:cap="flat" w14:cmpd="sng">
            <w14:solidFill>
              <w14:srgbClr w14:val="000000"/>
            </w14:solidFill>
            <w14:prstDash w14:val="solid"/>
            <w14:miter w14:val="0"/>
          </w14:textOutline>
        </w:rPr>
      </w:pPr>
      <w:r>
        <w:rPr>
          <w:rFonts w:hint="eastAsia" w:ascii="仿宋" w:hAnsi="仿宋" w:eastAsia="仿宋" w:cs="仿宋"/>
          <w:spacing w:val="1"/>
          <w:sz w:val="32"/>
          <w:szCs w:val="32"/>
          <w:lang w:val="en-US" w:eastAsia="zh-CN"/>
          <w14:textOutline w14:w="9143" w14:cap="flat" w14:cmpd="sng">
            <w14:solidFill>
              <w14:srgbClr w14:val="000000"/>
            </w14:solidFill>
            <w14:prstDash w14:val="solid"/>
            <w14:miter w14:val="0"/>
          </w14:textOutline>
        </w:rPr>
        <w:t>二零二五年八月</w:t>
      </w:r>
    </w:p>
    <w:p w14:paraId="7E310478">
      <w:pPr>
        <w:pStyle w:val="6"/>
        <w:rPr>
          <w:rFonts w:hint="eastAsia" w:ascii="仿宋" w:hAnsi="仿宋" w:eastAsia="仿宋" w:cs="仿宋"/>
          <w:b/>
          <w:bCs/>
          <w:color w:val="auto"/>
          <w:sz w:val="48"/>
          <w:szCs w:val="48"/>
          <w:lang w:val="en-US" w:eastAsia="zh-CN"/>
        </w:rPr>
      </w:pPr>
    </w:p>
    <w:sdt>
      <w:sdtPr>
        <w:rPr>
          <w:rFonts w:ascii="宋体" w:hAnsi="宋体" w:eastAsia="宋体" w:cs="Times New Roman"/>
          <w:kern w:val="2"/>
          <w:sz w:val="21"/>
          <w:szCs w:val="24"/>
          <w:lang w:val="en-US" w:eastAsia="zh-CN" w:bidi="ar-SA"/>
        </w:rPr>
        <w:id w:val="147459772"/>
        <w15:color w:val="DBDBDB"/>
        <w:docPartObj>
          <w:docPartGallery w:val="Table of Contents"/>
          <w:docPartUnique/>
        </w:docPartObj>
      </w:sdtPr>
      <w:sdtEndPr>
        <w:rPr>
          <w:rFonts w:hint="eastAsia" w:ascii="仿宋" w:hAnsi="仿宋" w:eastAsia="仿宋" w:cs="仿宋"/>
          <w:bCs/>
          <w:color w:val="auto"/>
          <w:kern w:val="2"/>
          <w:sz w:val="24"/>
          <w:szCs w:val="48"/>
          <w:lang w:val="en-US" w:eastAsia="zh-CN" w:bidi="zh-CN"/>
        </w:rPr>
      </w:sdtEndPr>
      <w:sdtContent>
        <w:p w14:paraId="6F6F88EC">
          <w:pPr>
            <w:spacing w:before="0" w:beforeLines="0" w:after="0" w:afterLines="0" w:line="240" w:lineRule="auto"/>
            <w:ind w:left="0" w:leftChars="0" w:right="0" w:rightChars="0" w:firstLine="0" w:firstLineChars="0"/>
            <w:jc w:val="center"/>
            <w:rPr>
              <w:rFonts w:hint="eastAsia" w:ascii="仿宋" w:hAnsi="仿宋" w:eastAsia="仿宋" w:cs="仿宋"/>
              <w:bCs/>
              <w:color w:val="auto"/>
              <w:kern w:val="2"/>
              <w:sz w:val="21"/>
              <w:szCs w:val="48"/>
              <w:lang w:val="en-US" w:eastAsia="zh-CN" w:bidi="ar-SA"/>
            </w:rPr>
          </w:pPr>
          <w:r>
            <w:rPr>
              <w:rFonts w:ascii="宋体" w:hAnsi="宋体" w:eastAsia="宋体"/>
              <w:sz w:val="21"/>
            </w:rPr>
            <w:t>目录</w:t>
          </w:r>
          <w:r>
            <w:rPr>
              <w:rFonts w:hint="eastAsia" w:ascii="仿宋" w:hAnsi="仿宋" w:eastAsia="仿宋" w:cs="仿宋"/>
              <w:b/>
              <w:bCs/>
              <w:color w:val="auto"/>
              <w:sz w:val="48"/>
              <w:szCs w:val="48"/>
              <w:lang w:val="en-US" w:eastAsia="zh-CN"/>
            </w:rPr>
            <w:fldChar w:fldCharType="begin"/>
          </w:r>
          <w:r>
            <w:rPr>
              <w:rFonts w:hint="eastAsia" w:ascii="仿宋" w:hAnsi="仿宋" w:eastAsia="仿宋" w:cs="仿宋"/>
              <w:b/>
              <w:bCs/>
              <w:color w:val="auto"/>
              <w:sz w:val="48"/>
              <w:szCs w:val="48"/>
              <w:lang w:val="en-US" w:eastAsia="zh-CN"/>
            </w:rPr>
            <w:instrText xml:space="preserve">TOC \o "1-1" \h \u </w:instrText>
          </w:r>
          <w:r>
            <w:rPr>
              <w:rFonts w:hint="eastAsia" w:ascii="仿宋" w:hAnsi="仿宋" w:eastAsia="仿宋" w:cs="仿宋"/>
              <w:b/>
              <w:bCs/>
              <w:color w:val="auto"/>
              <w:sz w:val="48"/>
              <w:szCs w:val="48"/>
              <w:lang w:val="en-US" w:eastAsia="zh-CN"/>
            </w:rPr>
            <w:fldChar w:fldCharType="separate"/>
          </w:r>
        </w:p>
        <w:p w14:paraId="26AF2EDE">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_Toc16934 </w:instrText>
          </w:r>
          <w:r>
            <w:rPr>
              <w:rFonts w:hint="eastAsia" w:ascii="仿宋" w:hAnsi="仿宋" w:eastAsia="仿宋" w:cs="仿宋"/>
              <w:bCs/>
              <w:szCs w:val="48"/>
              <w:lang w:val="en-US" w:eastAsia="zh-CN"/>
            </w:rPr>
            <w:fldChar w:fldCharType="separate"/>
          </w:r>
          <w:r>
            <w:rPr>
              <w:rFonts w:hint="eastAsia" w:ascii="宋体" w:hAnsi="宋体" w:eastAsia="宋体" w:cs="宋体"/>
              <w:bCs/>
              <w:szCs w:val="32"/>
              <w:lang w:val="en-US" w:eastAsia="zh-CN"/>
            </w:rPr>
            <w:t>甘肃传祁</w:t>
          </w:r>
          <w:r>
            <w:rPr>
              <w:rFonts w:hint="eastAsia" w:ascii="宋体" w:hAnsi="宋体" w:cs="宋体"/>
              <w:bCs/>
              <w:szCs w:val="32"/>
              <w:lang w:val="en-US" w:eastAsia="zh-CN"/>
            </w:rPr>
            <w:t>甘味</w:t>
          </w:r>
          <w:r>
            <w:rPr>
              <w:rFonts w:hint="eastAsia" w:ascii="宋体" w:hAnsi="宋体" w:eastAsia="宋体" w:cs="宋体"/>
              <w:bCs/>
              <w:szCs w:val="32"/>
              <w:lang w:val="en-US" w:eastAsia="zh-CN"/>
            </w:rPr>
            <w:t>乳业有限</w:t>
          </w:r>
          <w:r>
            <w:rPr>
              <w:rFonts w:hint="eastAsia" w:ascii="宋体" w:hAnsi="宋体" w:cs="宋体"/>
              <w:bCs/>
              <w:szCs w:val="32"/>
              <w:lang w:val="en-US" w:eastAsia="zh-CN"/>
            </w:rPr>
            <w:t>责任</w:t>
          </w:r>
          <w:r>
            <w:rPr>
              <w:rFonts w:hint="eastAsia" w:ascii="宋体" w:hAnsi="宋体" w:eastAsia="宋体" w:cs="宋体"/>
              <w:bCs/>
              <w:szCs w:val="32"/>
              <w:lang w:val="en-US" w:eastAsia="zh-CN"/>
            </w:rPr>
            <w:t>公司</w:t>
          </w:r>
          <w:r>
            <w:rPr>
              <w:rFonts w:hint="eastAsia" w:ascii="宋体" w:hAnsi="宋体" w:cs="宋体"/>
              <w:bCs/>
              <w:szCs w:val="32"/>
              <w:lang w:val="en-US" w:eastAsia="zh-CN"/>
            </w:rPr>
            <w:t>2025-2026</w:t>
          </w:r>
          <w:r>
            <w:rPr>
              <w:rFonts w:hint="eastAsia" w:ascii="宋体" w:hAnsi="宋体" w:eastAsia="宋体" w:cs="宋体"/>
              <w:bCs/>
              <w:szCs w:val="32"/>
              <w:lang w:val="en-US" w:eastAsia="zh-CN"/>
            </w:rPr>
            <w:t>年度纸箱采购项目公开</w:t>
          </w:r>
          <w:r>
            <w:rPr>
              <w:rFonts w:hint="eastAsia" w:ascii="宋体" w:hAnsi="宋体" w:eastAsia="宋体" w:cs="宋体"/>
              <w:bCs/>
              <w:szCs w:val="32"/>
            </w:rPr>
            <w:t>招标文件</w:t>
          </w:r>
          <w:r>
            <w:tab/>
          </w:r>
          <w:r>
            <w:fldChar w:fldCharType="begin"/>
          </w:r>
          <w:r>
            <w:instrText xml:space="preserve"> PAGEREF _Toc16934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793AF7F6">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_Toc16226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一、 招标须知：</w:t>
          </w:r>
          <w:r>
            <w:tab/>
          </w:r>
          <w:r>
            <w:fldChar w:fldCharType="begin"/>
          </w:r>
          <w:r>
            <w:instrText xml:space="preserve"> PAGEREF _Toc16226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62D6FD31">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_Toc20353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二、 采购清单及参数要求：（附件一）</w:t>
          </w:r>
          <w:r>
            <w:tab/>
          </w:r>
          <w:r>
            <w:fldChar w:fldCharType="begin"/>
          </w:r>
          <w:r>
            <w:instrText xml:space="preserve"> PAGEREF _Toc20353 \h </w:instrText>
          </w:r>
          <w:r>
            <w:fldChar w:fldCharType="separate"/>
          </w:r>
          <w:r>
            <w:t>1</w:t>
          </w:r>
          <w:r>
            <w:fldChar w:fldCharType="end"/>
          </w:r>
          <w:r>
            <w:rPr>
              <w:rFonts w:hint="eastAsia" w:ascii="仿宋" w:hAnsi="仿宋" w:eastAsia="仿宋" w:cs="仿宋"/>
              <w:bCs/>
              <w:color w:val="auto"/>
              <w:szCs w:val="48"/>
              <w:lang w:val="en-US" w:eastAsia="zh-CN"/>
            </w:rPr>
            <w:fldChar w:fldCharType="end"/>
          </w:r>
        </w:p>
        <w:p w14:paraId="6815803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_Toc18716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三、 招标时间及要求：</w:t>
          </w:r>
          <w:r>
            <w:tab/>
          </w:r>
          <w:r>
            <w:rPr>
              <w:rFonts w:hint="eastAsia"/>
              <w:lang w:val="en-US" w:eastAsia="zh-CN"/>
            </w:rPr>
            <w:t>3</w:t>
          </w:r>
          <w:r>
            <w:rPr>
              <w:rFonts w:hint="eastAsia" w:ascii="仿宋" w:hAnsi="仿宋" w:eastAsia="仿宋" w:cs="仿宋"/>
              <w:bCs/>
              <w:color w:val="auto"/>
              <w:szCs w:val="48"/>
              <w:lang w:val="en-US" w:eastAsia="zh-CN"/>
            </w:rPr>
            <w:fldChar w:fldCharType="end"/>
          </w:r>
        </w:p>
        <w:p w14:paraId="7F5409E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_Toc596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四、 投标人资格要求：</w:t>
          </w:r>
          <w:r>
            <w:tab/>
          </w:r>
          <w:r>
            <w:rPr>
              <w:rFonts w:hint="eastAsia"/>
              <w:lang w:val="en-US" w:eastAsia="zh-CN"/>
            </w:rPr>
            <w:t>3</w:t>
          </w:r>
          <w:r>
            <w:rPr>
              <w:rFonts w:hint="eastAsia" w:ascii="仿宋" w:hAnsi="仿宋" w:eastAsia="仿宋" w:cs="仿宋"/>
              <w:bCs/>
              <w:color w:val="auto"/>
              <w:szCs w:val="48"/>
              <w:lang w:val="en-US" w:eastAsia="zh-CN"/>
            </w:rPr>
            <w:fldChar w:fldCharType="end"/>
          </w:r>
        </w:p>
        <w:p w14:paraId="3E74DBF0">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_Toc14534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五、 投标文件要求：</w:t>
          </w:r>
          <w:r>
            <w:tab/>
          </w:r>
          <w:r>
            <w:rPr>
              <w:rFonts w:hint="eastAsia"/>
              <w:lang w:val="en-US" w:eastAsia="zh-CN"/>
            </w:rPr>
            <w:t>4</w:t>
          </w:r>
          <w:r>
            <w:rPr>
              <w:rFonts w:hint="eastAsia" w:ascii="仿宋" w:hAnsi="仿宋" w:eastAsia="仿宋" w:cs="仿宋"/>
              <w:bCs/>
              <w:color w:val="auto"/>
              <w:szCs w:val="48"/>
              <w:lang w:val="en-US" w:eastAsia="zh-CN"/>
            </w:rPr>
            <w:fldChar w:fldCharType="end"/>
          </w:r>
        </w:p>
        <w:p w14:paraId="7F9C0586">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_Toc12946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六、 产品质量要求：</w:t>
          </w:r>
          <w:r>
            <w:tab/>
          </w:r>
          <w:r>
            <w:rPr>
              <w:rFonts w:hint="eastAsia"/>
              <w:lang w:val="en-US" w:eastAsia="zh-CN"/>
            </w:rPr>
            <w:t>5</w:t>
          </w:r>
          <w:r>
            <w:rPr>
              <w:rFonts w:hint="eastAsia" w:ascii="仿宋" w:hAnsi="仿宋" w:eastAsia="仿宋" w:cs="仿宋"/>
              <w:bCs/>
              <w:color w:val="auto"/>
              <w:szCs w:val="48"/>
              <w:lang w:val="en-US" w:eastAsia="zh-CN"/>
            </w:rPr>
            <w:fldChar w:fldCharType="end"/>
          </w:r>
        </w:p>
        <w:p w14:paraId="56EB2CF9">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_Toc25463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七、 投标文件构成及装订顺序：</w:t>
          </w:r>
          <w:r>
            <w:tab/>
          </w:r>
          <w:r>
            <w:rPr>
              <w:rFonts w:hint="eastAsia"/>
              <w:lang w:val="en-US" w:eastAsia="zh-CN"/>
            </w:rPr>
            <w:t>5</w:t>
          </w:r>
          <w:r>
            <w:rPr>
              <w:rFonts w:hint="eastAsia" w:ascii="仿宋" w:hAnsi="仿宋" w:eastAsia="仿宋" w:cs="仿宋"/>
              <w:bCs/>
              <w:color w:val="auto"/>
              <w:szCs w:val="48"/>
              <w:lang w:val="en-US" w:eastAsia="zh-CN"/>
            </w:rPr>
            <w:fldChar w:fldCharType="end"/>
          </w:r>
        </w:p>
        <w:p w14:paraId="57AB394D">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_Toc21720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八、 运输及交货：</w:t>
          </w:r>
          <w:r>
            <w:tab/>
          </w:r>
          <w:r>
            <w:rPr>
              <w:rFonts w:hint="eastAsia"/>
              <w:lang w:val="en-US" w:eastAsia="zh-CN"/>
            </w:rPr>
            <w:t>6</w:t>
          </w:r>
          <w:r>
            <w:rPr>
              <w:rFonts w:hint="eastAsia" w:ascii="仿宋" w:hAnsi="仿宋" w:eastAsia="仿宋" w:cs="仿宋"/>
              <w:bCs/>
              <w:color w:val="auto"/>
              <w:szCs w:val="48"/>
              <w:lang w:val="en-US" w:eastAsia="zh-CN"/>
            </w:rPr>
            <w:fldChar w:fldCharType="end"/>
          </w:r>
        </w:p>
        <w:p w14:paraId="3A1BA29A">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_Toc6072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九、 评标和定标：</w:t>
          </w:r>
          <w:r>
            <w:tab/>
          </w:r>
          <w:r>
            <w:rPr>
              <w:rFonts w:hint="eastAsia"/>
              <w:lang w:val="en-US" w:eastAsia="zh-CN"/>
            </w:rPr>
            <w:t>7</w:t>
          </w:r>
          <w:r>
            <w:rPr>
              <w:rFonts w:hint="eastAsia" w:ascii="仿宋" w:hAnsi="仿宋" w:eastAsia="仿宋" w:cs="仿宋"/>
              <w:bCs/>
              <w:color w:val="auto"/>
              <w:szCs w:val="48"/>
              <w:lang w:val="en-US" w:eastAsia="zh-CN"/>
            </w:rPr>
            <w:fldChar w:fldCharType="end"/>
          </w:r>
        </w:p>
        <w:p w14:paraId="790067EB">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_Toc24702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 中标人保证与服务：</w:t>
          </w:r>
          <w:r>
            <w:tab/>
          </w:r>
          <w:r>
            <w:rPr>
              <w:rFonts w:hint="eastAsia"/>
              <w:lang w:val="en-US" w:eastAsia="zh-CN"/>
            </w:rPr>
            <w:t>7</w:t>
          </w:r>
          <w:r>
            <w:rPr>
              <w:rFonts w:hint="eastAsia" w:ascii="仿宋" w:hAnsi="仿宋" w:eastAsia="仿宋" w:cs="仿宋"/>
              <w:bCs/>
              <w:color w:val="auto"/>
              <w:szCs w:val="48"/>
              <w:lang w:val="en-US" w:eastAsia="zh-CN"/>
            </w:rPr>
            <w:fldChar w:fldCharType="end"/>
          </w:r>
        </w:p>
        <w:p w14:paraId="678B50BB">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_Toc3750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十一、 合同授予标准：</w:t>
          </w:r>
          <w:r>
            <w:tab/>
          </w:r>
          <w:r>
            <w:rPr>
              <w:rFonts w:hint="eastAsia"/>
              <w:lang w:val="en-US" w:eastAsia="zh-CN"/>
            </w:rPr>
            <w:t>7</w:t>
          </w:r>
          <w:r>
            <w:rPr>
              <w:rFonts w:hint="eastAsia" w:ascii="仿宋" w:hAnsi="仿宋" w:eastAsia="仿宋" w:cs="仿宋"/>
              <w:bCs/>
              <w:color w:val="auto"/>
              <w:szCs w:val="48"/>
              <w:lang w:val="en-US" w:eastAsia="zh-CN"/>
            </w:rPr>
            <w:fldChar w:fldCharType="end"/>
          </w:r>
        </w:p>
        <w:p w14:paraId="1210CDC4">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_Toc29874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十二、 招标人在授标时保留的权利：</w:t>
          </w:r>
          <w:r>
            <w:tab/>
          </w:r>
          <w:r>
            <w:rPr>
              <w:rFonts w:hint="eastAsia"/>
              <w:lang w:val="en-US" w:eastAsia="zh-CN"/>
            </w:rPr>
            <w:t>8</w:t>
          </w:r>
          <w:r>
            <w:rPr>
              <w:rFonts w:hint="eastAsia" w:ascii="仿宋" w:hAnsi="仿宋" w:eastAsia="仿宋" w:cs="仿宋"/>
              <w:bCs/>
              <w:color w:val="auto"/>
              <w:szCs w:val="48"/>
              <w:lang w:val="en-US" w:eastAsia="zh-CN"/>
            </w:rPr>
            <w:fldChar w:fldCharType="end"/>
          </w:r>
        </w:p>
        <w:p w14:paraId="56F83071">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_Toc4919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十三、 中标通知</w:t>
          </w:r>
          <w:r>
            <w:tab/>
          </w:r>
          <w:r>
            <w:rPr>
              <w:rFonts w:hint="eastAsia"/>
              <w:lang w:val="en-US" w:eastAsia="zh-CN"/>
            </w:rPr>
            <w:t>8</w:t>
          </w:r>
          <w:r>
            <w:rPr>
              <w:rFonts w:hint="eastAsia" w:ascii="仿宋" w:hAnsi="仿宋" w:eastAsia="仿宋" w:cs="仿宋"/>
              <w:bCs/>
              <w:color w:val="auto"/>
              <w:szCs w:val="48"/>
              <w:lang w:val="en-US" w:eastAsia="zh-CN"/>
            </w:rPr>
            <w:fldChar w:fldCharType="end"/>
          </w:r>
        </w:p>
        <w:p w14:paraId="0D73FF14">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_Toc7968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十四、 合同的签订：</w:t>
          </w:r>
          <w:r>
            <w:tab/>
          </w:r>
          <w:r>
            <w:rPr>
              <w:rFonts w:hint="eastAsia"/>
              <w:lang w:val="en-US" w:eastAsia="zh-CN"/>
            </w:rPr>
            <w:t>8</w:t>
          </w:r>
          <w:r>
            <w:rPr>
              <w:rFonts w:hint="eastAsia" w:ascii="仿宋" w:hAnsi="仿宋" w:eastAsia="仿宋" w:cs="仿宋"/>
              <w:bCs/>
              <w:color w:val="auto"/>
              <w:szCs w:val="48"/>
              <w:lang w:val="en-US" w:eastAsia="zh-CN"/>
            </w:rPr>
            <w:fldChar w:fldCharType="end"/>
          </w:r>
        </w:p>
        <w:p w14:paraId="1BD79582">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_Toc30889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十五、 结算方式：</w:t>
          </w:r>
          <w:r>
            <w:tab/>
          </w:r>
          <w:r>
            <w:rPr>
              <w:rFonts w:hint="eastAsia"/>
              <w:lang w:val="en-US" w:eastAsia="zh-CN"/>
            </w:rPr>
            <w:t>8</w:t>
          </w:r>
          <w:r>
            <w:rPr>
              <w:rFonts w:hint="eastAsia" w:ascii="仿宋" w:hAnsi="仿宋" w:eastAsia="仿宋" w:cs="仿宋"/>
              <w:bCs/>
              <w:color w:val="auto"/>
              <w:szCs w:val="48"/>
              <w:lang w:val="en-US" w:eastAsia="zh-CN"/>
            </w:rPr>
            <w:fldChar w:fldCharType="end"/>
          </w:r>
        </w:p>
        <w:p w14:paraId="6B014AB2">
          <w:pPr>
            <w:pStyle w:val="10"/>
            <w:tabs>
              <w:tab w:val="right" w:leader="dot" w:pos="8306"/>
            </w:tabs>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_Toc6449 </w:instrText>
          </w:r>
          <w:r>
            <w:rPr>
              <w:rFonts w:hint="eastAsia" w:ascii="仿宋" w:hAnsi="仿宋" w:eastAsia="仿宋" w:cs="仿宋"/>
              <w:bCs/>
              <w:szCs w:val="48"/>
              <w:lang w:val="en-US" w:eastAsia="zh-CN"/>
            </w:rPr>
            <w:fldChar w:fldCharType="separate"/>
          </w:r>
          <w:r>
            <w:rPr>
              <w:rFonts w:hint="eastAsia" w:ascii="仿宋" w:hAnsi="仿宋" w:eastAsia="仿宋" w:cs="仿宋"/>
              <w:bCs/>
              <w:szCs w:val="24"/>
              <w:lang w:val="en-US" w:eastAsia="zh-CN"/>
            </w:rPr>
            <w:t>十六、 合同条款及格式：</w:t>
          </w:r>
          <w:r>
            <w:tab/>
          </w:r>
          <w:r>
            <w:rPr>
              <w:rFonts w:hint="eastAsia"/>
              <w:lang w:val="en-US" w:eastAsia="zh-CN"/>
            </w:rPr>
            <w:t>8</w:t>
          </w:r>
          <w:r>
            <w:rPr>
              <w:rFonts w:hint="eastAsia" w:ascii="仿宋" w:hAnsi="仿宋" w:eastAsia="仿宋" w:cs="仿宋"/>
              <w:bCs/>
              <w:color w:val="auto"/>
              <w:szCs w:val="48"/>
              <w:lang w:val="en-US" w:eastAsia="zh-CN"/>
            </w:rPr>
            <w:fldChar w:fldCharType="end"/>
          </w:r>
        </w:p>
        <w:p w14:paraId="28DBCD25">
          <w:pPr>
            <w:pStyle w:val="10"/>
            <w:tabs>
              <w:tab w:val="right" w:leader="dot" w:pos="8306"/>
            </w:tabs>
            <w:rPr>
              <w:rFonts w:hint="default"/>
              <w:lang w:val="en-US"/>
            </w:rPr>
          </w:pPr>
          <w:r>
            <w:rPr>
              <w:rFonts w:hint="eastAsia" w:ascii="仿宋" w:hAnsi="仿宋" w:eastAsia="仿宋" w:cs="仿宋"/>
              <w:bCs/>
              <w:color w:val="auto"/>
              <w:szCs w:val="48"/>
              <w:lang w:val="en-US" w:eastAsia="zh-CN"/>
            </w:rPr>
            <w:fldChar w:fldCharType="begin"/>
          </w:r>
          <w:r>
            <w:rPr>
              <w:rFonts w:hint="eastAsia" w:ascii="仿宋" w:hAnsi="仿宋" w:eastAsia="仿宋" w:cs="仿宋"/>
              <w:bCs/>
              <w:szCs w:val="48"/>
              <w:lang w:val="en-US" w:eastAsia="zh-CN"/>
            </w:rPr>
            <w:instrText xml:space="preserve"> HYPERLINK \l _Toc354 </w:instrText>
          </w:r>
          <w:r>
            <w:rPr>
              <w:rFonts w:hint="eastAsia" w:ascii="仿宋" w:hAnsi="仿宋" w:eastAsia="仿宋" w:cs="仿宋"/>
              <w:bCs/>
              <w:szCs w:val="48"/>
              <w:lang w:val="en-US" w:eastAsia="zh-CN"/>
            </w:rPr>
            <w:fldChar w:fldCharType="separate"/>
          </w:r>
          <w:r>
            <w:rPr>
              <w:rFonts w:hint="eastAsia"/>
              <w:lang w:val="en-US" w:eastAsia="zh-CN"/>
            </w:rPr>
            <w:t>投标文件格式</w:t>
          </w:r>
          <w:r>
            <w:tab/>
          </w:r>
          <w:r>
            <w:rPr>
              <w:rFonts w:hint="eastAsia"/>
              <w:lang w:val="en-US" w:eastAsia="zh-CN"/>
            </w:rPr>
            <w:t>1</w:t>
          </w:r>
          <w:r>
            <w:rPr>
              <w:rFonts w:hint="eastAsia" w:ascii="仿宋" w:hAnsi="仿宋" w:eastAsia="仿宋" w:cs="仿宋"/>
              <w:bCs/>
              <w:color w:val="auto"/>
              <w:szCs w:val="48"/>
              <w:lang w:val="en-US" w:eastAsia="zh-CN"/>
            </w:rPr>
            <w:fldChar w:fldCharType="end"/>
          </w:r>
          <w:r>
            <w:rPr>
              <w:rFonts w:hint="eastAsia" w:ascii="仿宋" w:hAnsi="仿宋" w:eastAsia="仿宋" w:cs="仿宋"/>
              <w:bCs/>
              <w:color w:val="auto"/>
              <w:szCs w:val="48"/>
              <w:lang w:val="en-US" w:eastAsia="zh-CN"/>
            </w:rPr>
            <w:t>0</w:t>
          </w:r>
        </w:p>
        <w:p w14:paraId="37048788">
          <w:pPr>
            <w:pStyle w:val="6"/>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48"/>
              <w:lang w:val="en-US" w:eastAsia="zh-CN"/>
            </w:rPr>
          </w:pPr>
          <w:r>
            <w:rPr>
              <w:rFonts w:hint="eastAsia" w:ascii="仿宋" w:hAnsi="仿宋" w:eastAsia="仿宋" w:cs="仿宋"/>
              <w:bCs/>
              <w:color w:val="auto"/>
              <w:szCs w:val="48"/>
              <w:lang w:val="en-US" w:eastAsia="zh-CN"/>
            </w:rPr>
            <w:fldChar w:fldCharType="end"/>
          </w:r>
        </w:p>
      </w:sdtContent>
    </w:sdt>
    <w:p w14:paraId="56CC826D">
      <w:pPr>
        <w:pStyle w:val="6"/>
        <w:rPr>
          <w:rFonts w:hint="eastAsia" w:ascii="仿宋" w:hAnsi="仿宋" w:eastAsia="仿宋" w:cs="仿宋"/>
          <w:b/>
          <w:bCs/>
          <w:color w:val="auto"/>
          <w:sz w:val="48"/>
          <w:szCs w:val="48"/>
          <w:lang w:val="en-US" w:eastAsia="zh-CN"/>
        </w:rPr>
      </w:pPr>
    </w:p>
    <w:p w14:paraId="5C906110">
      <w:pPr>
        <w:pStyle w:val="6"/>
        <w:rPr>
          <w:rFonts w:hint="eastAsia" w:ascii="仿宋" w:hAnsi="仿宋" w:eastAsia="仿宋" w:cs="仿宋"/>
          <w:b/>
          <w:bCs/>
          <w:color w:val="auto"/>
          <w:sz w:val="48"/>
          <w:szCs w:val="48"/>
          <w:lang w:val="en-US" w:eastAsia="zh-CN"/>
        </w:rPr>
      </w:pPr>
    </w:p>
    <w:p w14:paraId="3150070D">
      <w:pPr>
        <w:pStyle w:val="6"/>
        <w:rPr>
          <w:rFonts w:hint="eastAsia" w:ascii="仿宋" w:hAnsi="仿宋" w:eastAsia="仿宋" w:cs="仿宋"/>
          <w:b/>
          <w:bCs/>
          <w:color w:val="auto"/>
          <w:sz w:val="48"/>
          <w:szCs w:val="48"/>
          <w:lang w:val="en-US" w:eastAsia="zh-CN"/>
        </w:rPr>
        <w:sectPr>
          <w:headerReference r:id="rId3" w:type="default"/>
          <w:pgSz w:w="11906" w:h="16838"/>
          <w:pgMar w:top="1440" w:right="1800" w:bottom="1440" w:left="1800" w:header="851" w:footer="992" w:gutter="0"/>
          <w:cols w:space="425" w:num="1"/>
          <w:docGrid w:type="lines" w:linePitch="312" w:charSpace="0"/>
        </w:sectPr>
      </w:pPr>
    </w:p>
    <w:p w14:paraId="4D62BDC4">
      <w:pPr>
        <w:jc w:val="center"/>
        <w:outlineLvl w:val="0"/>
        <w:rPr>
          <w:rFonts w:hint="eastAsia" w:ascii="宋体" w:hAnsi="宋体" w:eastAsia="宋体" w:cs="宋体"/>
          <w:b/>
          <w:bCs/>
          <w:color w:val="auto"/>
          <w:sz w:val="32"/>
          <w:szCs w:val="32"/>
          <w:lang w:val="en-US" w:eastAsia="zh-CN"/>
        </w:rPr>
      </w:pPr>
      <w:bookmarkStart w:id="12" w:name="_Toc8191"/>
      <w:bookmarkStart w:id="13" w:name="_Toc19985"/>
      <w:bookmarkStart w:id="14" w:name="_Toc24890"/>
      <w:bookmarkStart w:id="15" w:name="_Toc29622"/>
      <w:bookmarkStart w:id="16" w:name="_Toc16934"/>
      <w:r>
        <w:rPr>
          <w:rFonts w:hint="eastAsia" w:ascii="宋体" w:hAnsi="宋体" w:eastAsia="宋体" w:cs="宋体"/>
          <w:b/>
          <w:bCs/>
          <w:color w:val="auto"/>
          <w:sz w:val="32"/>
          <w:szCs w:val="32"/>
          <w:lang w:val="en-US" w:eastAsia="zh-CN"/>
        </w:rPr>
        <w:t>甘肃传祁</w:t>
      </w:r>
      <w:r>
        <w:rPr>
          <w:rFonts w:hint="eastAsia" w:ascii="宋体" w:hAnsi="宋体" w:cs="宋体"/>
          <w:b/>
          <w:bCs/>
          <w:color w:val="auto"/>
          <w:sz w:val="32"/>
          <w:szCs w:val="32"/>
          <w:lang w:val="en-US" w:eastAsia="zh-CN"/>
        </w:rPr>
        <w:t>甘味</w:t>
      </w:r>
      <w:r>
        <w:rPr>
          <w:rFonts w:hint="eastAsia" w:ascii="宋体" w:hAnsi="宋体" w:eastAsia="宋体" w:cs="宋体"/>
          <w:b/>
          <w:bCs/>
          <w:color w:val="auto"/>
          <w:sz w:val="32"/>
          <w:szCs w:val="32"/>
          <w:lang w:val="en-US" w:eastAsia="zh-CN"/>
        </w:rPr>
        <w:t>乳业有限</w:t>
      </w:r>
      <w:r>
        <w:rPr>
          <w:rFonts w:hint="eastAsia" w:ascii="宋体" w:hAnsi="宋体" w:cs="宋体"/>
          <w:b/>
          <w:bCs/>
          <w:color w:val="auto"/>
          <w:sz w:val="32"/>
          <w:szCs w:val="32"/>
          <w:lang w:val="en-US" w:eastAsia="zh-CN"/>
        </w:rPr>
        <w:t>责任</w:t>
      </w:r>
      <w:r>
        <w:rPr>
          <w:rFonts w:hint="eastAsia" w:ascii="宋体" w:hAnsi="宋体" w:eastAsia="宋体" w:cs="宋体"/>
          <w:b/>
          <w:bCs/>
          <w:color w:val="auto"/>
          <w:sz w:val="32"/>
          <w:szCs w:val="32"/>
          <w:lang w:val="en-US" w:eastAsia="zh-CN"/>
        </w:rPr>
        <w:t>公司</w:t>
      </w:r>
      <w:bookmarkEnd w:id="12"/>
      <w:bookmarkEnd w:id="13"/>
      <w:bookmarkEnd w:id="14"/>
      <w:bookmarkEnd w:id="15"/>
      <w:bookmarkEnd w:id="16"/>
    </w:p>
    <w:p w14:paraId="59CBC442">
      <w:pPr>
        <w:jc w:val="center"/>
        <w:outlineLvl w:val="0"/>
        <w:rPr>
          <w:rFonts w:hint="eastAsia" w:ascii="仿宋" w:hAnsi="仿宋" w:eastAsia="仿宋"/>
          <w:color w:val="auto"/>
          <w:sz w:val="32"/>
          <w:szCs w:val="32"/>
        </w:rPr>
      </w:pPr>
      <w:bookmarkStart w:id="17" w:name="_Toc19743"/>
      <w:bookmarkStart w:id="18" w:name="_Toc630"/>
      <w:bookmarkStart w:id="19" w:name="_Toc16460"/>
      <w:r>
        <w:rPr>
          <w:rFonts w:hint="eastAsia" w:ascii="宋体" w:hAnsi="宋体" w:cs="宋体"/>
          <w:b/>
          <w:bCs/>
          <w:color w:val="auto"/>
          <w:sz w:val="32"/>
          <w:szCs w:val="32"/>
          <w:lang w:val="en-US" w:eastAsia="zh-CN"/>
        </w:rPr>
        <w:t>2025-2026</w:t>
      </w:r>
      <w:r>
        <w:rPr>
          <w:rFonts w:hint="eastAsia" w:ascii="宋体" w:hAnsi="宋体" w:eastAsia="宋体" w:cs="宋体"/>
          <w:b/>
          <w:bCs/>
          <w:color w:val="auto"/>
          <w:sz w:val="32"/>
          <w:szCs w:val="32"/>
          <w:lang w:val="en-US" w:eastAsia="zh-CN"/>
        </w:rPr>
        <w:t>年度纸箱采购项目公开</w:t>
      </w:r>
      <w:r>
        <w:rPr>
          <w:rFonts w:hint="eastAsia" w:ascii="宋体" w:hAnsi="宋体" w:eastAsia="宋体" w:cs="宋体"/>
          <w:b/>
          <w:bCs/>
          <w:color w:val="auto"/>
          <w:sz w:val="32"/>
          <w:szCs w:val="32"/>
        </w:rPr>
        <w:t>招标文件</w:t>
      </w:r>
      <w:bookmarkEnd w:id="17"/>
      <w:bookmarkEnd w:id="18"/>
      <w:bookmarkEnd w:id="19"/>
    </w:p>
    <w:p w14:paraId="3B13748F">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0" w:name="_Toc16226"/>
      <w:r>
        <w:rPr>
          <w:rFonts w:hint="eastAsia" w:ascii="仿宋" w:hAnsi="仿宋" w:eastAsia="仿宋" w:cs="仿宋"/>
          <w:b/>
          <w:bCs/>
          <w:color w:val="auto"/>
          <w:sz w:val="24"/>
          <w:szCs w:val="24"/>
          <w:lang w:val="en-US" w:eastAsia="zh-CN"/>
        </w:rPr>
        <w:t>招标须知：</w:t>
      </w:r>
      <w:bookmarkEnd w:id="20"/>
    </w:p>
    <w:p w14:paraId="61FAD62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甘肃传祁甘味乳业有限责任公司计划在08月23日对2025-2026年度终端产品包装所需纸箱进行招标采购，由甘肃传祁甘味乳业有限责任公司统一组织公开招标，确定中标人，与中标人签署纸箱采购年合同。</w:t>
      </w:r>
    </w:p>
    <w:p w14:paraId="41B16CB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1、招标项目名称：甘肃传祁甘味乳业有限责任公司</w:t>
      </w:r>
      <w:r>
        <w:rPr>
          <w:rFonts w:hint="eastAsia" w:ascii="仿宋" w:hAnsi="仿宋" w:eastAsia="仿宋" w:cs="仿宋"/>
          <w:b w:val="0"/>
          <w:bCs w:val="0"/>
          <w:color w:val="auto"/>
          <w:sz w:val="24"/>
          <w:szCs w:val="24"/>
          <w:u w:val="single"/>
          <w:lang w:val="en-US" w:eastAsia="zh-CN"/>
        </w:rPr>
        <w:t>2025-2026年度纸箱采购项目</w:t>
      </w:r>
    </w:p>
    <w:p w14:paraId="33FD3EA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2、招标编号：</w:t>
      </w:r>
      <w:r>
        <w:rPr>
          <w:rFonts w:hint="eastAsia" w:ascii="仿宋" w:hAnsi="仿宋" w:eastAsia="仿宋" w:cs="仿宋"/>
          <w:b w:val="0"/>
          <w:bCs w:val="0"/>
          <w:color w:val="auto"/>
          <w:sz w:val="24"/>
          <w:szCs w:val="24"/>
          <w:u w:val="single"/>
          <w:lang w:val="en-US" w:eastAsia="zh-CN"/>
        </w:rPr>
        <w:t>CQGW-CGZX2025-08-23</w:t>
      </w:r>
    </w:p>
    <w:p w14:paraId="09DD800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 标 人：甘肃传祁甘味乳业有限责任公司；</w:t>
      </w:r>
    </w:p>
    <w:p w14:paraId="6A2ACE1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 标 人：经审核符合本次招标所规定的生产商；</w:t>
      </w:r>
    </w:p>
    <w:p w14:paraId="489A9F2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5、中 标 人：纸箱供应方，经审核最终被授予合同的投标人，</w:t>
      </w:r>
      <w:r>
        <w:rPr>
          <w:rFonts w:hint="eastAsia" w:ascii="仿宋" w:hAnsi="仿宋" w:eastAsia="仿宋" w:cs="仿宋"/>
          <w:b w:val="0"/>
          <w:bCs w:val="0"/>
          <w:color w:val="auto"/>
          <w:sz w:val="24"/>
          <w:szCs w:val="24"/>
          <w:highlight w:val="none"/>
          <w:lang w:val="en-US" w:eastAsia="zh-CN"/>
        </w:rPr>
        <w:t>计划</w:t>
      </w:r>
      <w:r>
        <w:rPr>
          <w:rFonts w:hint="eastAsia" w:ascii="仿宋" w:hAnsi="仿宋" w:eastAsia="仿宋" w:cs="仿宋"/>
          <w:b w:val="0"/>
          <w:bCs w:val="0"/>
          <w:color w:val="auto"/>
          <w:sz w:val="24"/>
          <w:szCs w:val="24"/>
          <w:highlight w:val="yellow"/>
          <w:lang w:val="en-US" w:eastAsia="zh-CN"/>
        </w:rPr>
        <w:t>选定中标供应商3家</w:t>
      </w:r>
      <w:r>
        <w:rPr>
          <w:rFonts w:hint="eastAsia" w:ascii="仿宋" w:hAnsi="仿宋" w:eastAsia="仿宋" w:cs="仿宋"/>
          <w:b w:val="0"/>
          <w:bCs w:val="0"/>
          <w:color w:val="auto"/>
          <w:sz w:val="24"/>
          <w:szCs w:val="24"/>
          <w:highlight w:val="none"/>
          <w:lang w:val="en-US" w:eastAsia="zh-CN"/>
        </w:rPr>
        <w:t>；</w:t>
      </w:r>
    </w:p>
    <w:p w14:paraId="378DB7A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诚邀有意投标者于受理时间内报名参加。</w:t>
      </w:r>
    </w:p>
    <w:p w14:paraId="05C7D88D">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1" w:name="_Toc20353"/>
      <w:r>
        <w:rPr>
          <w:rFonts w:hint="eastAsia" w:ascii="仿宋" w:hAnsi="仿宋" w:eastAsia="仿宋" w:cs="仿宋"/>
          <w:b/>
          <w:bCs/>
          <w:color w:val="auto"/>
          <w:sz w:val="24"/>
          <w:szCs w:val="24"/>
          <w:lang w:val="en-US" w:eastAsia="zh-CN"/>
        </w:rPr>
        <w:t>采购清单及参数要求：（附件一）</w:t>
      </w:r>
      <w:bookmarkEnd w:id="21"/>
    </w:p>
    <w:tbl>
      <w:tblPr>
        <w:tblStyle w:val="12"/>
        <w:tblW w:w="10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1729"/>
        <w:gridCol w:w="1146"/>
        <w:gridCol w:w="695"/>
        <w:gridCol w:w="2280"/>
        <w:gridCol w:w="1473"/>
        <w:gridCol w:w="1362"/>
        <w:gridCol w:w="994"/>
      </w:tblGrid>
      <w:tr w14:paraId="227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E8AA">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2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B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瓦楞</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1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CF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材质</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066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规格尺寸（mm）</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75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F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预计采购数量（个）</w:t>
            </w:r>
          </w:p>
        </w:tc>
      </w:tr>
      <w:tr w14:paraId="4AFE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B6CC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29" w:type="dxa"/>
            <w:tcBorders>
              <w:top w:val="nil"/>
              <w:left w:val="single" w:color="000000" w:sz="4" w:space="0"/>
              <w:bottom w:val="single" w:color="000000" w:sz="4" w:space="0"/>
              <w:right w:val="single" w:color="000000" w:sz="4" w:space="0"/>
            </w:tcBorders>
            <w:shd w:val="clear" w:color="auto" w:fill="auto"/>
            <w:vAlign w:val="center"/>
          </w:tcPr>
          <w:p w14:paraId="02B4F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MK纯牛奶礼盒箱</w:t>
            </w:r>
          </w:p>
        </w:tc>
        <w:tc>
          <w:tcPr>
            <w:tcW w:w="1146" w:type="dxa"/>
            <w:tcBorders>
              <w:top w:val="nil"/>
              <w:left w:val="single" w:color="000000" w:sz="4" w:space="0"/>
              <w:bottom w:val="single" w:color="000000" w:sz="4" w:space="0"/>
              <w:right w:val="single" w:color="000000" w:sz="4" w:space="0"/>
            </w:tcBorders>
            <w:shd w:val="clear" w:color="auto" w:fill="auto"/>
            <w:vAlign w:val="center"/>
          </w:tcPr>
          <w:p w14:paraId="523C9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三层E 瓦</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30757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nil"/>
              <w:left w:val="single" w:color="000000" w:sz="4" w:space="0"/>
              <w:bottom w:val="single" w:color="000000" w:sz="4" w:space="0"/>
              <w:right w:val="single" w:color="000000" w:sz="4" w:space="0"/>
            </w:tcBorders>
            <w:shd w:val="clear" w:color="auto" w:fill="auto"/>
            <w:vAlign w:val="center"/>
          </w:tcPr>
          <w:p w14:paraId="59280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300g白卡/150gE瓦/160g木浆</w:t>
            </w:r>
          </w:p>
        </w:tc>
        <w:tc>
          <w:tcPr>
            <w:tcW w:w="1473" w:type="dxa"/>
            <w:tcBorders>
              <w:top w:val="nil"/>
              <w:left w:val="single" w:color="000000" w:sz="4" w:space="0"/>
              <w:bottom w:val="single" w:color="000000" w:sz="4" w:space="0"/>
              <w:right w:val="single" w:color="000000" w:sz="4" w:space="0"/>
            </w:tcBorders>
            <w:shd w:val="clear" w:color="auto" w:fill="auto"/>
            <w:vAlign w:val="center"/>
          </w:tcPr>
          <w:p w14:paraId="2E981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340*115*235</w:t>
            </w:r>
          </w:p>
        </w:tc>
        <w:tc>
          <w:tcPr>
            <w:tcW w:w="1362" w:type="dxa"/>
            <w:tcBorders>
              <w:top w:val="nil"/>
              <w:left w:val="single" w:color="000000" w:sz="4" w:space="0"/>
              <w:bottom w:val="single" w:color="000000" w:sz="4" w:space="0"/>
              <w:right w:val="single" w:color="000000" w:sz="4" w:space="0"/>
            </w:tcBorders>
            <w:shd w:val="clear" w:color="auto" w:fill="auto"/>
            <w:vAlign w:val="center"/>
          </w:tcPr>
          <w:p w14:paraId="22441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覆哑膜，含垫片两只，烫金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4BA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100万</w:t>
            </w:r>
          </w:p>
        </w:tc>
      </w:tr>
      <w:tr w14:paraId="5485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692AE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MK有机纯牛奶礼盒箱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三层E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2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6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300g白卡/150gE瓦/160g木浆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340*115*235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5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覆哑膜，含垫片两只，烫金及UV</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33B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50万</w:t>
            </w:r>
            <w:bookmarkStart w:id="44" w:name="_GoBack"/>
            <w:bookmarkEnd w:id="44"/>
          </w:p>
        </w:tc>
      </w:tr>
      <w:tr w14:paraId="3FCB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5E739C1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6B8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MK有机纯牛奶礼盒箱/MK纯牛奶礼盒箱-内衬</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8F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三层B瓦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8B0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9BE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130g木浆/130g高瓦/130g木浆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360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330*110*115/底托330*110*105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8E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0D0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150万</w:t>
            </w:r>
          </w:p>
        </w:tc>
      </w:tr>
      <w:tr w14:paraId="1606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6DB303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7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MK纯牛奶/有机纯牛奶周转箱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0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200g木浆/150g高瓦/200g木浆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695*355*280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3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728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25万</w:t>
            </w:r>
          </w:p>
        </w:tc>
      </w:tr>
      <w:tr w14:paraId="1CB1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24783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7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MK成长酪乳飞机盒（4盒装）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8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E瓦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4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B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250g白卡+130g高瓦/160g木浆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FF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225*46*80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CF47">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FCC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40万</w:t>
            </w:r>
          </w:p>
        </w:tc>
      </w:tr>
      <w:tr w14:paraId="3189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8857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0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MK成长酪乳周转箱（4盒*12装）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200g木浆/150g高瓦/160g木浆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2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291*235*177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6AA">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006D">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4万</w:t>
            </w:r>
          </w:p>
        </w:tc>
      </w:tr>
      <w:tr w14:paraId="0001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2F360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3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MK成长酪乳飞机盒（9盒装）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 E瓦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250g白卡+130g高瓦/160g木浆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174*46*226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B326">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364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15万</w:t>
            </w:r>
          </w:p>
        </w:tc>
      </w:tr>
      <w:tr w14:paraId="4FFA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4129F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1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MK成长酪乳周转箱（9盒*6装）</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2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A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200g木浆/150g高瓦/160g木浆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E8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291*235*192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3AC">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B595">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3万</w:t>
            </w:r>
          </w:p>
        </w:tc>
      </w:tr>
      <w:tr w14:paraId="0DEC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5A9B112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D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黑米/黄桃/青柠/牧场原味酸奶礼盒箱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三层GE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5E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0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300g白板，130ge瓦+160g木浆</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8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325*165*218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817">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DC9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40万</w:t>
            </w:r>
          </w:p>
        </w:tc>
      </w:tr>
      <w:tr w14:paraId="6061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6BBBF39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1L升砖自动片（不带盖）胶印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230g灰底白/170g高瓦/230g牛卡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379*191*206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覆光膜</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E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10万</w:t>
            </w:r>
          </w:p>
        </w:tc>
      </w:tr>
      <w:tr w14:paraId="1D36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6653A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1L砖自动片隔板3*4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2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三层B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5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1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面纸150g/B瓦120高瓦/里纸150g</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9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360*210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DE0D">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4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50万</w:t>
            </w:r>
          </w:p>
        </w:tc>
      </w:tr>
      <w:tr w14:paraId="4BDA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7D209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97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1L砖自动片（带盖）3*4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三层B瓦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B9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面纸190g海牛/c瓦140g/里纸160g地牛</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8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379*197*217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7180">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714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40万</w:t>
            </w:r>
          </w:p>
        </w:tc>
      </w:tr>
      <w:tr w14:paraId="43A6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45589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1L升砖自动片（不带盖）3*4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0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三层B瓦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6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面纸190g海牛/c瓦140g/里纸160g地牛</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D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379*191*206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724">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9F8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150万</w:t>
            </w:r>
          </w:p>
        </w:tc>
      </w:tr>
      <w:tr w14:paraId="1BB1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4B8F4401">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发酵片状黄油/原味片状黄油（胶印机装箱）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F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D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230g灰底白/170g高瓦/230g牛卡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352*268*163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154C">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902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10万</w:t>
            </w:r>
          </w:p>
        </w:tc>
      </w:tr>
      <w:tr w14:paraId="627D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299A4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25kg黄油纸箱（自动装箱）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D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B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面纸200g牛卡/双瓦140g/150g夹心110g/里纸170g牛卡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394*257*303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A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53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50万</w:t>
            </w:r>
          </w:p>
        </w:tc>
      </w:tr>
      <w:tr w14:paraId="5994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4F07A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传祁甘味大礼包飞机盒(青色内盒）</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E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三层E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2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C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面纸300g灰底白/150g高瓦/200g再生</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F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400*280*105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987">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5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3万</w:t>
            </w:r>
          </w:p>
        </w:tc>
      </w:tr>
      <w:tr w14:paraId="79A5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186FBA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传祁甘味大礼包礼盒(青色手提袋)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三层E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7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面纸300g灰底白/150g高瓦/200g再生</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6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425*120*325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A0E">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0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3万</w:t>
            </w:r>
          </w:p>
        </w:tc>
      </w:tr>
      <w:tr w14:paraId="6A7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287D1E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9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奶酪周转箱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面纸200g牛卡/双瓦140g/150g夹心110g/里纸170g牛卡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450*450*140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2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60万</w:t>
            </w:r>
          </w:p>
        </w:tc>
      </w:tr>
      <w:tr w14:paraId="1D70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F332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4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20kg块状凝块手工箱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200g牛卡/双瓦130/110g夹心/190牛卡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B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380*300*200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835">
            <w:pPr>
              <w:rPr>
                <w:rFonts w:hint="eastAsia" w:ascii="仿宋" w:hAnsi="仿宋" w:eastAsia="仿宋" w:cs="仿宋"/>
                <w:b/>
                <w:bCs/>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7227">
            <w:pPr>
              <w:jc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i w:val="0"/>
                <w:iCs w:val="0"/>
                <w:color w:val="000000"/>
                <w:kern w:val="0"/>
                <w:sz w:val="20"/>
                <w:szCs w:val="20"/>
                <w:u w:val="none"/>
                <w:lang w:val="en-US" w:eastAsia="zh-CN" w:bidi="ar"/>
              </w:rPr>
              <w:t>60万</w:t>
            </w:r>
          </w:p>
        </w:tc>
      </w:tr>
      <w:tr w14:paraId="60A2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5982B1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20kg-BIB纸箱（冷冻）</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0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F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9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200g牛卡/GW140g/120g夹心/GW140g/里纸170g牛卡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550*390*120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BF6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100万</w:t>
            </w:r>
          </w:p>
        </w:tc>
      </w:tr>
      <w:tr w14:paraId="7EE1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77E4E9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5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10公斤BIB纸箱（常温/冷冻）</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170g海牛/140gGW/120g夹心/140gGW/里纸160g地牛</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C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400*285*130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2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B4D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25万</w:t>
            </w:r>
          </w:p>
        </w:tc>
      </w:tr>
      <w:tr w14:paraId="5371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CE75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C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10公斤BIB纸箱（鲜牛奶，冷藏）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170g海牛/140gGW/120g夹心普瓦/140gGW/里纸160g地牛</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400*285*130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0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粘箱，刷防潮光油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EA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25万</w:t>
            </w:r>
          </w:p>
        </w:tc>
      </w:tr>
      <w:tr w14:paraId="43C4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BD89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0A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奶酪棒周转箱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E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F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面纸200g牛卡/双瓦140g/150g/夹心110g/里纸170g</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8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410*330*165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D71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10万</w:t>
            </w:r>
          </w:p>
        </w:tc>
      </w:tr>
      <w:tr w14:paraId="4973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73634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E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马苏里拉芝士碎通版外箱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9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170g海牛/双瓦140g/160g夹心110g/里纸170g地牛</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D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530*400*220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E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粘箱</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342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10万</w:t>
            </w:r>
          </w:p>
        </w:tc>
      </w:tr>
      <w:tr w14:paraId="566D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49199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5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酸奶小周转箱带垫板</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8D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2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140牛卡/140gGW/110g夹心/140gGW/140牛卡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A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360*295*210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883">
            <w:pPr>
              <w:jc w:val="center"/>
              <w:rPr>
                <w:rFonts w:hint="eastAsia" w:ascii="仿宋" w:hAnsi="仿宋" w:eastAsia="仿宋" w:cs="仿宋"/>
                <w:i w:val="0"/>
                <w:iCs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224">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5万</w:t>
            </w:r>
          </w:p>
        </w:tc>
      </w:tr>
      <w:tr w14:paraId="73D3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0BB7A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D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酸奶大周转箱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五层BC 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D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140牛卡/140gGW/110g夹心/140gGW/140牛卡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4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435*425*235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钉箱/刷防潮光油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ED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5万</w:t>
            </w:r>
          </w:p>
        </w:tc>
      </w:tr>
      <w:tr w14:paraId="697D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45" w:type="dxa"/>
            <w:tcBorders>
              <w:top w:val="nil"/>
              <w:left w:val="single" w:color="000000" w:sz="4" w:space="0"/>
              <w:bottom w:val="single" w:color="000000" w:sz="4" w:space="0"/>
              <w:right w:val="single" w:color="000000" w:sz="4" w:space="0"/>
            </w:tcBorders>
            <w:shd w:val="clear" w:color="auto" w:fill="auto"/>
            <w:vAlign w:val="center"/>
          </w:tcPr>
          <w:p w14:paraId="2A945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边塞鲜机装箱/康美包CB1内盒3*8外箱</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三层C瓦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240灰底白/140gw/140g牛卡</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352*167*145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覆光膜</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A85">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5万</w:t>
            </w:r>
          </w:p>
        </w:tc>
      </w:tr>
    </w:tbl>
    <w:p w14:paraId="5B448074">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2" w:name="_Toc18716"/>
      <w:r>
        <w:rPr>
          <w:rFonts w:hint="eastAsia" w:ascii="仿宋" w:hAnsi="仿宋" w:eastAsia="仿宋" w:cs="仿宋"/>
          <w:b/>
          <w:bCs/>
          <w:color w:val="auto"/>
          <w:sz w:val="24"/>
          <w:szCs w:val="24"/>
          <w:lang w:val="en-US" w:eastAsia="zh-CN"/>
        </w:rPr>
        <w:t>招标时间及要求：</w:t>
      </w:r>
      <w:bookmarkEnd w:id="22"/>
    </w:p>
    <w:p w14:paraId="5112E6C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1、报名截止日期：2025年08月21日18:00 时前；</w:t>
      </w:r>
    </w:p>
    <w:p w14:paraId="00F7D6D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 开标时间：2025年08月23日 09:00 时（若有变化提前两天另行通知）；</w:t>
      </w:r>
    </w:p>
    <w:p w14:paraId="7539A1E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3、投标和报价书一正二副，由投标人授权代表签字盖章；</w:t>
      </w:r>
    </w:p>
    <w:p w14:paraId="629523B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4、投标人应按照附件报价书格式填报价格表；</w:t>
      </w:r>
    </w:p>
    <w:p w14:paraId="01F84B9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5、投标有效期：中标通知书发布之日前；</w:t>
      </w:r>
    </w:p>
    <w:p w14:paraId="4C07696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6、合同有效期：一年；</w:t>
      </w:r>
    </w:p>
    <w:p w14:paraId="43814EB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7、报名地点：</w:t>
      </w:r>
    </w:p>
    <w:p w14:paraId="03B01A6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甘肃传祁甘味乳业有限责任公司（甘肃省兰州新区中川园区中川镇石羊河街1188号）</w:t>
      </w:r>
    </w:p>
    <w:p w14:paraId="3381412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人：李倩</w:t>
      </w:r>
    </w:p>
    <w:p w14:paraId="11D321E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电    话：13519364580  </w:t>
      </w:r>
    </w:p>
    <w:p w14:paraId="1DE4D22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人：席国圆</w:t>
      </w:r>
    </w:p>
    <w:p w14:paraId="5780E4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    话：15214063817</w:t>
      </w:r>
    </w:p>
    <w:p w14:paraId="3F6E608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8、开标地点：</w:t>
      </w:r>
    </w:p>
    <w:p w14:paraId="3882E08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本次招标采用</w:t>
      </w:r>
      <w:r>
        <w:rPr>
          <w:rFonts w:hint="eastAsia" w:ascii="仿宋" w:hAnsi="仿宋" w:eastAsia="仿宋" w:cs="仿宋"/>
          <w:b/>
          <w:bCs/>
          <w:color w:val="auto"/>
          <w:sz w:val="24"/>
          <w:szCs w:val="24"/>
          <w:lang w:val="en-US" w:eastAsia="zh-CN"/>
        </w:rPr>
        <w:t>现场开标</w:t>
      </w:r>
      <w:r>
        <w:rPr>
          <w:rFonts w:hint="eastAsia" w:ascii="仿宋" w:hAnsi="仿宋" w:eastAsia="仿宋" w:cs="仿宋"/>
          <w:b w:val="0"/>
          <w:bCs w:val="0"/>
          <w:color w:val="auto"/>
          <w:sz w:val="24"/>
          <w:szCs w:val="24"/>
          <w:lang w:val="en-US" w:eastAsia="zh-CN"/>
        </w:rPr>
        <w:t>的方式，投标人须派代表于2025年08月23日 09:00到甘肃传祁甘味乳业有限责任公司三楼会议室参加现场开标（甘肃省兰州新区中川园区中川镇石羊河街1188号）</w:t>
      </w:r>
    </w:p>
    <w:p w14:paraId="744AE0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人：李倩</w:t>
      </w:r>
    </w:p>
    <w:p w14:paraId="19B3E79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电    话：13519364580  </w:t>
      </w:r>
    </w:p>
    <w:p w14:paraId="6DF52A2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 系 人：席国圆</w:t>
      </w:r>
    </w:p>
    <w:p w14:paraId="05EE13C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电    话：</w:t>
      </w:r>
      <w:bookmarkStart w:id="23" w:name="_Toc596"/>
      <w:r>
        <w:rPr>
          <w:rFonts w:hint="eastAsia" w:ascii="仿宋" w:hAnsi="仿宋" w:eastAsia="仿宋" w:cs="仿宋"/>
          <w:b w:val="0"/>
          <w:bCs w:val="0"/>
          <w:color w:val="auto"/>
          <w:sz w:val="24"/>
          <w:szCs w:val="24"/>
          <w:lang w:val="en-US" w:eastAsia="zh-CN"/>
        </w:rPr>
        <w:t>15214063817</w:t>
      </w:r>
    </w:p>
    <w:p w14:paraId="79DD92E9">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投标人资格要求：</w:t>
      </w:r>
      <w:bookmarkEnd w:id="23"/>
    </w:p>
    <w:p w14:paraId="7558E77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1.满足《中华人民共和国政府采购法》第二十二条的规定；</w:t>
      </w:r>
    </w:p>
    <w:p w14:paraId="7E23703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2.本项目的特定资格要求：</w:t>
      </w:r>
    </w:p>
    <w:p w14:paraId="207766B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（1）供应商须为未被列入“信用中国”网（ www.creditchina.gov.cn）记录失信被执行人或重大税收违法案件当事人名单或政府采购严重违法失信行为”记录名单；不处于中国政府采购网（ www.ccgp.gov.cn）政府采购严重违法失信行为信息记录”中的禁止参加政府采购活动期间；未被列入“信用甘肃”网站（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14:paraId="4555A56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（2）投标人不得与采购人存在隶属关系或者其他利害关系；</w:t>
      </w:r>
    </w:p>
    <w:p w14:paraId="4DC1158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（3）单位负责人为同一人或者存在直接控股、管理关系的不同投标人，不得参加同一合同下的采购活动； </w:t>
      </w:r>
    </w:p>
    <w:p w14:paraId="3C3FDF2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营业执照三证合一、全国工业产品生产许可证/印刷经营许可证（涉及到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348E9DCD">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default" w:ascii="仿宋" w:hAnsi="仿宋" w:eastAsia="仿宋" w:cs="仿宋"/>
          <w:b/>
          <w:bCs/>
          <w:color w:val="auto"/>
          <w:sz w:val="24"/>
          <w:szCs w:val="24"/>
          <w:lang w:val="en-US" w:eastAsia="zh-CN"/>
        </w:rPr>
      </w:pPr>
      <w:bookmarkStart w:id="24" w:name="_Toc14534"/>
      <w:r>
        <w:rPr>
          <w:rFonts w:hint="eastAsia" w:ascii="仿宋" w:hAnsi="仿宋" w:eastAsia="仿宋" w:cs="仿宋"/>
          <w:b/>
          <w:bCs/>
          <w:color w:val="auto"/>
          <w:sz w:val="24"/>
          <w:szCs w:val="24"/>
          <w:lang w:val="en-US" w:eastAsia="zh-CN"/>
        </w:rPr>
        <w:t>投标文件要求：</w:t>
      </w:r>
      <w:bookmarkEnd w:id="24"/>
    </w:p>
    <w:p w14:paraId="34E8BC2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（一）现场审核需携带资格证明文件（复印件）包括：</w:t>
      </w:r>
    </w:p>
    <w:p w14:paraId="50C6B1F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1、营业执照副本；</w:t>
      </w:r>
    </w:p>
    <w:p w14:paraId="7ABEEBB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2、生产许可证；</w:t>
      </w:r>
    </w:p>
    <w:p w14:paraId="372DD1A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3、开户银行许可证；</w:t>
      </w:r>
    </w:p>
    <w:p w14:paraId="3D8B948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4、近一年内法定部门出具的质检报告；</w:t>
      </w:r>
    </w:p>
    <w:p w14:paraId="2330DE5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5、企业简介；</w:t>
      </w:r>
    </w:p>
    <w:p w14:paraId="2AB04CC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 xml:space="preserve">6、若法人代表不到投标现场，需出具法定代表人委托书（委托书内容包括但不限于：委托权限、公章、法定代表人身份证复印件及签章、被委托人身份证复印件）；    </w:t>
      </w:r>
    </w:p>
    <w:p w14:paraId="2A1228C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7、质量服务保证书。</w:t>
      </w:r>
    </w:p>
    <w:p w14:paraId="4F0B663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（二）投标保证金</w:t>
      </w:r>
    </w:p>
    <w:p w14:paraId="1402C7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1、投标人需于开标日之前，向招标人提交</w:t>
      </w:r>
      <w:r>
        <w:rPr>
          <w:rFonts w:hint="default" w:ascii="仿宋" w:hAnsi="仿宋" w:eastAsia="仿宋" w:cs="仿宋"/>
          <w:b/>
          <w:bCs/>
          <w:color w:val="auto"/>
          <w:sz w:val="24"/>
          <w:szCs w:val="24"/>
          <w:lang w:val="en-US" w:eastAsia="zh-CN"/>
        </w:rPr>
        <w:t>投标保证金叁万元（￥30000元），</w:t>
      </w:r>
      <w:r>
        <w:rPr>
          <w:rFonts w:hint="default" w:ascii="仿宋" w:hAnsi="仿宋" w:eastAsia="仿宋" w:cs="仿宋"/>
          <w:b w:val="0"/>
          <w:bCs w:val="0"/>
          <w:color w:val="auto"/>
          <w:sz w:val="24"/>
          <w:szCs w:val="24"/>
          <w:lang w:val="en-US" w:eastAsia="zh-CN"/>
        </w:rPr>
        <w:t>保证金以电汇的方式提交至甘肃传祁甘味乳业有限责任公司财务部，银行帐户信息如下：</w:t>
      </w:r>
    </w:p>
    <w:p w14:paraId="1B69769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公司名称：甘肃传祁甘味乳业有限责任公司</w:t>
      </w:r>
    </w:p>
    <w:p w14:paraId="1B7FED1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开户银行：甘肃银行股份有限公司皋兰支行</w:t>
      </w:r>
    </w:p>
    <w:p w14:paraId="4376B40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default" w:ascii="仿宋" w:hAnsi="仿宋" w:eastAsia="仿宋" w:cs="仿宋"/>
          <w:b w:val="0"/>
          <w:bCs w:val="0"/>
          <w:color w:val="auto"/>
          <w:sz w:val="24"/>
          <w:szCs w:val="24"/>
          <w:lang w:val="en-US" w:eastAsia="zh-CN"/>
        </w:rPr>
        <w:t>开户账号：6101 0120 9000 03050</w:t>
      </w:r>
    </w:p>
    <w:p w14:paraId="5C3AEDB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投标保证金缴纳完成视为报名成功。</w:t>
      </w:r>
    </w:p>
    <w:p w14:paraId="3811A1D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、发生以下情况之一者，投标保证金将予以没收。</w:t>
      </w:r>
    </w:p>
    <w:p w14:paraId="19AC3C5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.1 投标人在投标截止日期后投标有效期内撤回其投标；</w:t>
      </w:r>
    </w:p>
    <w:p w14:paraId="52EA4D0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.2 投标人在投标截止日期后对投标文件作实质性修改；</w:t>
      </w:r>
    </w:p>
    <w:p w14:paraId="4F5B515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.3 投标人被通知中标后，拒绝按中标状态签订合同（即不按中标通知书规定的质量及技术参数要求、供货范围等签订合同）。</w:t>
      </w:r>
    </w:p>
    <w:p w14:paraId="6365B98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r>
        <w:rPr>
          <w:rFonts w:hint="default" w:ascii="仿宋" w:hAnsi="仿宋" w:eastAsia="仿宋" w:cs="仿宋"/>
          <w:b w:val="0"/>
          <w:bCs w:val="0"/>
          <w:color w:val="auto"/>
          <w:sz w:val="24"/>
          <w:szCs w:val="24"/>
          <w:lang w:val="en-US" w:eastAsia="zh-CN"/>
        </w:rPr>
        <w:t>、保证金退还</w:t>
      </w:r>
    </w:p>
    <w:p w14:paraId="6817B65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lang w:val="en-US" w:eastAsia="zh-CN"/>
        </w:rPr>
        <w:t>3</w:t>
      </w:r>
      <w:r>
        <w:rPr>
          <w:rFonts w:hint="default" w:ascii="仿宋" w:hAnsi="仿宋" w:eastAsia="仿宋" w:cs="仿宋"/>
          <w:b w:val="0"/>
          <w:bCs w:val="0"/>
          <w:color w:val="auto"/>
          <w:sz w:val="24"/>
          <w:szCs w:val="24"/>
          <w:lang w:val="en-US" w:eastAsia="zh-CN"/>
        </w:rPr>
        <w:t>.1未中标人投标保证金，将在评标结果公布后30日内无息退还；</w:t>
      </w:r>
      <w:r>
        <w:rPr>
          <w:rFonts w:hint="default" w:ascii="仿宋" w:hAnsi="仿宋" w:eastAsia="仿宋" w:cs="仿宋"/>
          <w:b w:val="0"/>
          <w:bCs w:val="0"/>
          <w:color w:val="auto"/>
          <w:sz w:val="24"/>
          <w:szCs w:val="24"/>
          <w:highlight w:val="yellow"/>
          <w:lang w:val="en-US" w:eastAsia="zh-CN"/>
        </w:rPr>
        <w:t>中标人投标保证金，将</w:t>
      </w:r>
      <w:r>
        <w:rPr>
          <w:rFonts w:hint="eastAsia" w:ascii="仿宋" w:hAnsi="仿宋" w:eastAsia="仿宋" w:cs="仿宋"/>
          <w:b w:val="0"/>
          <w:bCs w:val="0"/>
          <w:color w:val="auto"/>
          <w:sz w:val="24"/>
          <w:szCs w:val="24"/>
          <w:highlight w:val="yellow"/>
          <w:lang w:val="en-US" w:eastAsia="zh-CN"/>
        </w:rPr>
        <w:t>自动转为履约保证金，在合作期满后</w:t>
      </w:r>
      <w:r>
        <w:rPr>
          <w:rFonts w:hint="default" w:ascii="仿宋" w:hAnsi="仿宋" w:eastAsia="仿宋" w:cs="仿宋"/>
          <w:b w:val="0"/>
          <w:bCs w:val="0"/>
          <w:color w:val="auto"/>
          <w:sz w:val="24"/>
          <w:szCs w:val="24"/>
          <w:highlight w:val="yellow"/>
          <w:lang w:val="en-US" w:eastAsia="zh-CN"/>
        </w:rPr>
        <w:t>30日内无息退还。</w:t>
      </w:r>
    </w:p>
    <w:p w14:paraId="35176466">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default" w:ascii="仿宋" w:hAnsi="仿宋" w:eastAsia="仿宋" w:cs="仿宋"/>
          <w:b/>
          <w:bCs/>
          <w:color w:val="auto"/>
          <w:sz w:val="24"/>
          <w:szCs w:val="24"/>
          <w:lang w:val="en-US" w:eastAsia="zh-CN"/>
        </w:rPr>
      </w:pPr>
      <w:bookmarkStart w:id="25" w:name="_Toc12946"/>
      <w:r>
        <w:rPr>
          <w:rFonts w:hint="eastAsia" w:ascii="仿宋" w:hAnsi="仿宋" w:eastAsia="仿宋" w:cs="仿宋"/>
          <w:b/>
          <w:bCs/>
          <w:color w:val="auto"/>
          <w:sz w:val="24"/>
          <w:szCs w:val="24"/>
          <w:lang w:val="en-US" w:eastAsia="zh-CN"/>
        </w:rPr>
        <w:t>产品质量要求：</w:t>
      </w:r>
      <w:bookmarkEnd w:id="25"/>
    </w:p>
    <w:p w14:paraId="605FBF2B">
      <w:pPr>
        <w:numPr>
          <w:ilvl w:val="0"/>
          <w:numId w:val="2"/>
        </w:numPr>
        <w:spacing w:line="360" w:lineRule="auto"/>
        <w:ind w:firstLine="540" w:firstLineChars="225"/>
        <w:rPr>
          <w:rFonts w:hint="default"/>
          <w:sz w:val="24"/>
          <w:szCs w:val="24"/>
          <w:lang w:val="en-US" w:eastAsia="zh-CN"/>
        </w:rPr>
      </w:pPr>
      <w:r>
        <w:rPr>
          <w:rFonts w:hint="eastAsia" w:ascii="仿宋" w:hAnsi="仿宋" w:eastAsia="仿宋" w:cs="仿宋"/>
          <w:b w:val="0"/>
          <w:bCs w:val="0"/>
          <w:color w:val="auto"/>
          <w:kern w:val="2"/>
          <w:sz w:val="24"/>
          <w:szCs w:val="24"/>
          <w:lang w:val="en-US" w:eastAsia="zh-CN" w:bidi="zh-CN"/>
        </w:rPr>
        <w:t>实行产品100%合格率，供应商切记不可向招标方交付低于100%合格率的产品，一经确认为不合格品，招标方不退还问题产品并实施销毁，由此形成的损失由供方全额承担。合同期内三次质量事件的将取消合格供应商资格，三年内不邀请参与甘肃传祁甘味乳业招标；</w:t>
      </w:r>
    </w:p>
    <w:p w14:paraId="3BED6D57">
      <w:pPr>
        <w:numPr>
          <w:ilvl w:val="0"/>
          <w:numId w:val="2"/>
        </w:numPr>
        <w:spacing w:line="360" w:lineRule="auto"/>
        <w:ind w:left="0" w:leftChars="0" w:firstLine="540" w:firstLineChars="225"/>
        <w:rPr>
          <w:rFonts w:hint="eastAsia" w:ascii="仿宋" w:hAnsi="仿宋" w:eastAsia="仿宋" w:cs="仿宋"/>
          <w:b w:val="0"/>
          <w:bCs w:val="0"/>
          <w:color w:val="auto"/>
          <w:kern w:val="2"/>
          <w:sz w:val="24"/>
          <w:szCs w:val="24"/>
          <w:highlight w:val="yellow"/>
          <w:lang w:val="en-US" w:eastAsia="zh-CN" w:bidi="zh-CN"/>
        </w:rPr>
      </w:pPr>
      <w:r>
        <w:rPr>
          <w:rFonts w:hint="eastAsia" w:ascii="仿宋" w:hAnsi="仿宋" w:eastAsia="仿宋" w:cs="仿宋"/>
          <w:b w:val="0"/>
          <w:bCs w:val="0"/>
          <w:color w:val="auto"/>
          <w:kern w:val="2"/>
          <w:sz w:val="24"/>
          <w:szCs w:val="24"/>
          <w:highlight w:val="yellow"/>
          <w:lang w:val="en-US" w:eastAsia="zh-CN" w:bidi="zh-CN"/>
        </w:rPr>
        <w:t>已验收合格的产品，在使用过程中出现质量问题，</w:t>
      </w:r>
      <w:r>
        <w:rPr>
          <w:rFonts w:hint="eastAsia" w:ascii="仿宋" w:hAnsi="仿宋" w:eastAsia="仿宋" w:cs="仿宋"/>
          <w:color w:val="auto"/>
          <w:sz w:val="24"/>
          <w:szCs w:val="24"/>
          <w:highlight w:val="yellow"/>
          <w:lang w:val="en-US" w:eastAsia="zh-CN"/>
        </w:rPr>
        <w:t>从生产线挑出的残次品纸箱按1：3赔付，从下批到货中直接扣除（残次品纸箱甲方提供相应照片或视频证据给乙方）。</w:t>
      </w:r>
    </w:p>
    <w:p w14:paraId="2CC4EEA5">
      <w:pPr>
        <w:numPr>
          <w:ilvl w:val="0"/>
          <w:numId w:val="2"/>
        </w:numPr>
        <w:spacing w:line="360" w:lineRule="auto"/>
        <w:ind w:left="0" w:leftChars="0"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供方提供产品符合GB/T6543-2008《运输包装用单瓦楞纸箱和双瓦楞箱》的技术质量要求； </w:t>
      </w:r>
    </w:p>
    <w:p w14:paraId="6558337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4、供方确保其制作的产品符合食品使用要求，如不符合要求由此造成的一切损失由供方承担；</w:t>
      </w:r>
    </w:p>
    <w:p w14:paraId="048C28AF">
      <w:pPr>
        <w:spacing w:line="360" w:lineRule="auto"/>
        <w:ind w:firstLine="540" w:firstLineChars="225"/>
        <w:rPr>
          <w:rFonts w:hint="default"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5、数量以需方实际订单为准；</w:t>
      </w:r>
    </w:p>
    <w:p w14:paraId="154CCD59">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highlight w:val="yellow"/>
          <w:lang w:val="en-US" w:eastAsia="zh-CN" w:bidi="zh-CN"/>
        </w:rPr>
        <w:t>6、未经招标方允许，供方私自更换材质，按单批货物3倍数量赔付</w:t>
      </w:r>
      <w:r>
        <w:rPr>
          <w:rFonts w:hint="eastAsia" w:ascii="仿宋" w:hAnsi="仿宋" w:eastAsia="仿宋" w:cs="仿宋"/>
          <w:b w:val="0"/>
          <w:bCs w:val="0"/>
          <w:color w:val="auto"/>
          <w:kern w:val="2"/>
          <w:sz w:val="24"/>
          <w:szCs w:val="24"/>
          <w:lang w:val="en-US" w:eastAsia="zh-CN" w:bidi="zh-CN"/>
        </w:rPr>
        <w:t>。</w:t>
      </w:r>
    </w:p>
    <w:p w14:paraId="5562F049">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6" w:name="_Toc25463"/>
      <w:r>
        <w:rPr>
          <w:rFonts w:hint="eastAsia" w:ascii="仿宋" w:hAnsi="仿宋" w:eastAsia="仿宋" w:cs="仿宋"/>
          <w:b/>
          <w:bCs/>
          <w:color w:val="auto"/>
          <w:sz w:val="24"/>
          <w:szCs w:val="24"/>
          <w:lang w:val="en-US" w:eastAsia="zh-CN"/>
        </w:rPr>
        <w:t>投标文件构成及装订顺序：</w:t>
      </w:r>
      <w:bookmarkEnd w:id="26"/>
    </w:p>
    <w:p w14:paraId="51767B7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1、投标文件要求主要由以下</w:t>
      </w:r>
      <w:r>
        <w:rPr>
          <w:rFonts w:hint="eastAsia" w:ascii="仿宋" w:hAnsi="仿宋" w:eastAsia="仿宋" w:cs="仿宋"/>
          <w:b/>
          <w:bCs/>
          <w:color w:val="auto"/>
          <w:kern w:val="2"/>
          <w:sz w:val="24"/>
          <w:szCs w:val="24"/>
          <w:lang w:val="en-US" w:eastAsia="zh-CN" w:bidi="zh-CN"/>
        </w:rPr>
        <w:t>11个部分组成</w:t>
      </w:r>
      <w:r>
        <w:rPr>
          <w:rFonts w:hint="eastAsia" w:ascii="仿宋" w:hAnsi="仿宋" w:eastAsia="仿宋" w:cs="仿宋"/>
          <w:b w:val="0"/>
          <w:bCs w:val="0"/>
          <w:color w:val="auto"/>
          <w:kern w:val="2"/>
          <w:sz w:val="24"/>
          <w:szCs w:val="24"/>
          <w:lang w:val="en-US" w:eastAsia="zh-CN" w:bidi="zh-CN"/>
        </w:rPr>
        <w:t>，全部加盖公章后按序装订成册密封提交。</w:t>
      </w:r>
    </w:p>
    <w:p w14:paraId="251C7AFE">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（1）营业执照副本；</w:t>
      </w:r>
    </w:p>
    <w:p w14:paraId="36D3A8C8">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（2）开户银行许可证；</w:t>
      </w:r>
    </w:p>
    <w:p w14:paraId="52C585FC">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w:t>
      </w:r>
      <w:r>
        <w:rPr>
          <w:rFonts w:hint="eastAsia" w:ascii="仿宋" w:hAnsi="仿宋" w:eastAsia="仿宋" w:cs="仿宋"/>
          <w:b/>
          <w:bCs/>
          <w:color w:val="auto"/>
          <w:kern w:val="2"/>
          <w:sz w:val="24"/>
          <w:szCs w:val="24"/>
          <w:lang w:val="en-US" w:eastAsia="zh-CN" w:bidi="zh-CN"/>
        </w:rPr>
        <w:t>身份证明。证明是投标单位合法责任人或受托人，若法人代表不到投标现场，需出具法定代表人委托书（委托书内容包括但不限于：委托权限、公章、法定代表人身份证复印件及签章、被委托人身份证复印件）；</w:t>
      </w:r>
    </w:p>
    <w:p w14:paraId="0656CAE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（4）公司简介（企业规模、经营状况、行业地位、营销业绩、质量控制体系）； </w:t>
      </w:r>
    </w:p>
    <w:p w14:paraId="5224705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（5）生产资质。制造商应具有国家规定的相关生产资质，如为代理商还需提供制造商的制造资质及授权证书；</w:t>
      </w:r>
    </w:p>
    <w:p w14:paraId="121EB093">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（6）质量认证材料。投标产品相关认证材料、产品检验合格证明；</w:t>
      </w:r>
    </w:p>
    <w:p w14:paraId="6762A33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（7）业绩证明。要求提供近2年国内品牌合作业绩，投标方需提供合作单位的目录和样张，并说明对应包材品牌的销售区域，合作品牌的级别将作为重要评标依据；</w:t>
      </w:r>
    </w:p>
    <w:p w14:paraId="05272550">
      <w:pPr>
        <w:spacing w:line="360" w:lineRule="auto"/>
        <w:ind w:firstLine="540" w:firstLineChars="225"/>
        <w:rPr>
          <w:rFonts w:hint="default"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（8）财务报表。要求提供近2年投标方企业财务年报或有资质的第三方出具的年度审计报告；</w:t>
      </w:r>
    </w:p>
    <w:p w14:paraId="6414DBC4">
      <w:pPr>
        <w:spacing w:line="360" w:lineRule="auto"/>
        <w:ind w:firstLine="540" w:firstLineChars="225"/>
        <w:rPr>
          <w:rFonts w:hint="eastAsia"/>
          <w:lang w:val="en-US" w:eastAsia="zh-CN"/>
        </w:rPr>
      </w:pPr>
      <w:r>
        <w:rPr>
          <w:rFonts w:hint="eastAsia" w:ascii="仿宋" w:hAnsi="仿宋" w:eastAsia="仿宋" w:cs="仿宋"/>
          <w:b w:val="0"/>
          <w:bCs w:val="0"/>
          <w:color w:val="auto"/>
          <w:kern w:val="2"/>
          <w:sz w:val="24"/>
          <w:szCs w:val="24"/>
          <w:lang w:val="en-US" w:eastAsia="zh-CN" w:bidi="zh-CN"/>
        </w:rPr>
        <w:t>（9）</w:t>
      </w:r>
      <w:r>
        <w:rPr>
          <w:rFonts w:hint="eastAsia" w:ascii="仿宋" w:hAnsi="仿宋" w:eastAsia="仿宋" w:cs="仿宋"/>
          <w:b/>
          <w:bCs/>
          <w:color w:val="auto"/>
          <w:kern w:val="2"/>
          <w:sz w:val="24"/>
          <w:szCs w:val="24"/>
          <w:lang w:val="en-US" w:eastAsia="zh-CN" w:bidi="zh-CN"/>
        </w:rPr>
        <w:t>质量保证及售后服务承诺书。须承诺已明确产品质量要求处理办法，并承担因包材质量原因导致质量安全事故所造成的全部损失；</w:t>
      </w:r>
    </w:p>
    <w:p w14:paraId="49F8C9CE">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（10）报价书报价应包含所有相关费用，包括货物、包装、装车、运输、13%增值税金等费用；</w:t>
      </w:r>
    </w:p>
    <w:p w14:paraId="1EE660EA">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（11）投标差异表。对招标文件中条件与实际投标条件的偏差进行说明，若未填写《投标差异表》视为投标方完全同意招标文件全部条款。</w:t>
      </w:r>
    </w:p>
    <w:p w14:paraId="429786A5">
      <w:pPr>
        <w:spacing w:line="360" w:lineRule="auto"/>
        <w:ind w:firstLine="542"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2、递交投标文件时间：</w:t>
      </w:r>
      <w:r>
        <w:rPr>
          <w:rFonts w:hint="eastAsia" w:ascii="仿宋" w:hAnsi="仿宋" w:eastAsia="仿宋" w:cs="仿宋"/>
          <w:b/>
          <w:bCs/>
          <w:color w:val="auto"/>
          <w:kern w:val="2"/>
          <w:sz w:val="24"/>
          <w:szCs w:val="24"/>
          <w:highlight w:val="yellow"/>
          <w:lang w:val="en-US" w:eastAsia="zh-CN" w:bidi="zh-CN"/>
        </w:rPr>
        <w:t>2025年08月23日上午09：00止</w:t>
      </w:r>
      <w:r>
        <w:rPr>
          <w:rFonts w:hint="eastAsia" w:ascii="仿宋" w:hAnsi="仿宋" w:eastAsia="仿宋" w:cs="仿宋"/>
          <w:b/>
          <w:bCs/>
          <w:color w:val="auto"/>
          <w:kern w:val="2"/>
          <w:sz w:val="24"/>
          <w:szCs w:val="24"/>
          <w:lang w:val="en-US" w:eastAsia="zh-CN" w:bidi="zh-CN"/>
        </w:rPr>
        <w:t>；</w:t>
      </w:r>
      <w:r>
        <w:rPr>
          <w:rFonts w:hint="eastAsia" w:ascii="仿宋" w:hAnsi="仿宋" w:eastAsia="仿宋" w:cs="仿宋"/>
          <w:b w:val="0"/>
          <w:bCs w:val="0"/>
          <w:color w:val="auto"/>
          <w:kern w:val="2"/>
          <w:sz w:val="24"/>
          <w:szCs w:val="24"/>
          <w:lang w:val="en-US" w:eastAsia="zh-CN" w:bidi="zh-CN"/>
        </w:rPr>
        <w:t>投标人如采用标书邮寄方式，请提前一天将投标文件邮寄至甘肃传祁甘味乳业有限责任公司采购部（甘肃省兰州新区中川园区中川镇石羊河街1188号），联系人：席国圆，电话：15214063817， 逾期递交的投标文件恕不接收。</w:t>
      </w:r>
      <w:r>
        <w:rPr>
          <w:rFonts w:hint="eastAsia" w:ascii="仿宋" w:hAnsi="仿宋" w:eastAsia="仿宋" w:cs="仿宋"/>
          <w:b w:val="0"/>
          <w:bCs w:val="0"/>
          <w:color w:val="auto"/>
          <w:kern w:val="2"/>
          <w:sz w:val="24"/>
          <w:szCs w:val="24"/>
          <w:lang w:val="en-US" w:eastAsia="zh-CN" w:bidi="zh-CN"/>
        </w:rPr>
        <w:tab/>
      </w:r>
    </w:p>
    <w:p w14:paraId="6BDD19B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7" w:name="_Toc21720"/>
      <w:r>
        <w:rPr>
          <w:rFonts w:hint="eastAsia" w:ascii="仿宋" w:hAnsi="仿宋" w:eastAsia="仿宋" w:cs="仿宋"/>
          <w:b/>
          <w:bCs/>
          <w:color w:val="auto"/>
          <w:sz w:val="24"/>
          <w:szCs w:val="24"/>
          <w:lang w:val="en-US" w:eastAsia="zh-CN"/>
        </w:rPr>
        <w:t>运输及交货：</w:t>
      </w:r>
      <w:bookmarkEnd w:id="27"/>
    </w:p>
    <w:p w14:paraId="02650A5A">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1.1 运输方式、运费及安全责任：由供方负责将货物运到需方指定地点，承担运送中所发生的一切运输等费用；并由供方承担运输路途中货物、运输车辆、司乘人员的一切安全事务和责任；</w:t>
      </w:r>
    </w:p>
    <w:p w14:paraId="04073B7B">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1.2 交货方式：供方接到需方订购单（或签订合同）后，供方及时发货，并确保 10 日内货物到达需方指定地方，由需方人员现场进行外观验收，使用过程中的乙方产品质量责任延续。</w:t>
      </w:r>
    </w:p>
    <w:p w14:paraId="5E5B56BA">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8" w:name="_Toc6072"/>
      <w:r>
        <w:rPr>
          <w:rFonts w:hint="eastAsia" w:ascii="仿宋" w:hAnsi="仿宋" w:eastAsia="仿宋" w:cs="仿宋"/>
          <w:b/>
          <w:bCs/>
          <w:color w:val="auto"/>
          <w:sz w:val="24"/>
          <w:szCs w:val="24"/>
          <w:lang w:val="en-US" w:eastAsia="zh-CN"/>
        </w:rPr>
        <w:t>评标和定标：</w:t>
      </w:r>
      <w:bookmarkEnd w:id="28"/>
    </w:p>
    <w:p w14:paraId="31B67893">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1、评标小组成员由招标人组织甘肃前进现代农业发展集团有限公司招标委员会人员组成；</w:t>
      </w:r>
    </w:p>
    <w:p w14:paraId="0BF6067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2、评标应遵循公平、公开、公正、科学、严谨的原则；</w:t>
      </w:r>
    </w:p>
    <w:p w14:paraId="7EF1085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w:t>
      </w:r>
      <w:r>
        <w:rPr>
          <w:rFonts w:hint="eastAsia" w:ascii="仿宋" w:hAnsi="仿宋" w:eastAsia="仿宋" w:cs="仿宋"/>
          <w:b/>
          <w:bCs/>
          <w:color w:val="auto"/>
          <w:kern w:val="2"/>
          <w:sz w:val="24"/>
          <w:szCs w:val="24"/>
          <w:lang w:val="en-US" w:eastAsia="zh-CN" w:bidi="zh-CN"/>
        </w:rPr>
        <w:t>开标采取现场公开唱标的方式，不接受线上参与，</w:t>
      </w:r>
      <w:r>
        <w:rPr>
          <w:rFonts w:hint="eastAsia" w:ascii="仿宋" w:hAnsi="仿宋" w:eastAsia="仿宋" w:cs="仿宋"/>
          <w:b w:val="0"/>
          <w:bCs w:val="0"/>
          <w:color w:val="auto"/>
          <w:kern w:val="2"/>
          <w:sz w:val="24"/>
          <w:szCs w:val="24"/>
          <w:lang w:val="en-US" w:eastAsia="zh-CN" w:bidi="zh-CN"/>
        </w:rPr>
        <w:t>评标委员会有疑问时，将会要求投标人单独澄清；</w:t>
      </w:r>
    </w:p>
    <w:p w14:paraId="1F3563AF">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4、在投标、评标过程中，如有投标方联合故意抬高报价或其他不正当行为时，招标方有权中止投标或评标；</w:t>
      </w:r>
    </w:p>
    <w:p w14:paraId="2F2F27F5">
      <w:pPr>
        <w:spacing w:line="360" w:lineRule="auto"/>
        <w:ind w:firstLine="542"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5、评标采用综合评分办法，投标人需进行二轮报价，</w:t>
      </w:r>
      <w:r>
        <w:rPr>
          <w:rFonts w:hint="eastAsia" w:ascii="仿宋" w:hAnsi="仿宋" w:eastAsia="仿宋" w:cs="仿宋"/>
          <w:b w:val="0"/>
          <w:bCs w:val="0"/>
          <w:color w:val="auto"/>
          <w:kern w:val="2"/>
          <w:sz w:val="24"/>
          <w:szCs w:val="24"/>
          <w:lang w:val="en-US" w:eastAsia="zh-CN" w:bidi="zh-CN"/>
        </w:rPr>
        <w:t>评标小组按评标办法对标的物的价格、营销业绩、质量承诺、供货能力、结算条件及其他优惠条件等进行评议，在得分相同的情况下，价格作为中标的主要依据；</w:t>
      </w:r>
    </w:p>
    <w:p w14:paraId="1A591860">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6、评标小组将依据现场实际情况形成《投标确认表》，并由投标人现场签字确认，作为中标后的合同签署重要内容之一，且具有法律追责效力； </w:t>
      </w:r>
    </w:p>
    <w:p w14:paraId="79BE23C5">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7、评标小组根据评标原则及办法，所有投标单位按照综合评审结果，依次排名推荐</w:t>
      </w:r>
      <w:r>
        <w:rPr>
          <w:rFonts w:hint="eastAsia" w:ascii="仿宋" w:hAnsi="仿宋" w:eastAsia="仿宋" w:cs="仿宋"/>
          <w:b w:val="0"/>
          <w:bCs w:val="0"/>
          <w:color w:val="auto"/>
          <w:kern w:val="2"/>
          <w:sz w:val="24"/>
          <w:szCs w:val="24"/>
          <w:highlight w:val="yellow"/>
          <w:lang w:val="en-US" w:eastAsia="zh-CN" w:bidi="zh-CN"/>
        </w:rPr>
        <w:t>3</w:t>
      </w:r>
      <w:r>
        <w:rPr>
          <w:rFonts w:hint="eastAsia" w:ascii="仿宋" w:hAnsi="仿宋" w:eastAsia="仿宋" w:cs="仿宋"/>
          <w:b w:val="0"/>
          <w:bCs w:val="0"/>
          <w:color w:val="auto"/>
          <w:kern w:val="2"/>
          <w:sz w:val="24"/>
          <w:szCs w:val="24"/>
          <w:lang w:val="en-US" w:eastAsia="zh-CN" w:bidi="zh-CN"/>
        </w:rPr>
        <w:t>名中标候选人。</w:t>
      </w:r>
    </w:p>
    <w:p w14:paraId="495A3D8C">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29" w:name="_Toc24702"/>
      <w:r>
        <w:rPr>
          <w:rFonts w:hint="eastAsia" w:ascii="仿宋" w:hAnsi="仿宋" w:eastAsia="仿宋" w:cs="仿宋"/>
          <w:b/>
          <w:bCs/>
          <w:color w:val="auto"/>
          <w:sz w:val="24"/>
          <w:szCs w:val="24"/>
          <w:lang w:val="en-US" w:eastAsia="zh-CN"/>
        </w:rPr>
        <w:t>中标人保证与服务：</w:t>
      </w:r>
      <w:bookmarkEnd w:id="29"/>
    </w:p>
    <w:p w14:paraId="13029C29">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1、中标人应确保按期保质保量供货； </w:t>
      </w:r>
    </w:p>
    <w:p w14:paraId="3C10680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2、中标人对产品的质量和卫生安全负完全责任； </w:t>
      </w:r>
    </w:p>
    <w:p w14:paraId="6AD032BC">
      <w:pPr>
        <w:pStyle w:val="7"/>
        <w:spacing w:line="360" w:lineRule="auto"/>
        <w:ind w:firstLine="540" w:firstLineChars="225"/>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kern w:val="2"/>
          <w:sz w:val="24"/>
          <w:szCs w:val="24"/>
          <w:lang w:val="en-US" w:eastAsia="zh-CN" w:bidi="zh-CN"/>
        </w:rPr>
        <w:t>3、中标人应提供每个批次的“质量检验报告”。</w:t>
      </w:r>
    </w:p>
    <w:p w14:paraId="306014B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0" w:name="_Toc3750"/>
      <w:r>
        <w:rPr>
          <w:rFonts w:hint="eastAsia" w:ascii="仿宋" w:hAnsi="仿宋" w:eastAsia="仿宋" w:cs="仿宋"/>
          <w:b/>
          <w:bCs/>
          <w:color w:val="auto"/>
          <w:sz w:val="24"/>
          <w:szCs w:val="24"/>
          <w:lang w:val="en-US" w:eastAsia="zh-CN"/>
        </w:rPr>
        <w:t>合同授予标准：</w:t>
      </w:r>
      <w:bookmarkEnd w:id="30"/>
    </w:p>
    <w:p w14:paraId="1C79DEF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宋体" w:hAnsi="宋体" w:eastAsia="宋体" w:cs="宋体"/>
          <w:color w:val="auto"/>
          <w:sz w:val="24"/>
          <w:szCs w:val="24"/>
        </w:rPr>
        <w:t xml:space="preserve"> </w:t>
      </w:r>
      <w:r>
        <w:rPr>
          <w:rFonts w:hint="eastAsia" w:ascii="仿宋" w:hAnsi="仿宋" w:eastAsia="仿宋" w:cs="仿宋"/>
          <w:b w:val="0"/>
          <w:bCs w:val="0"/>
          <w:color w:val="auto"/>
          <w:kern w:val="2"/>
          <w:sz w:val="24"/>
          <w:szCs w:val="24"/>
          <w:lang w:val="en-US" w:eastAsia="zh-CN" w:bidi="zh-CN"/>
        </w:rPr>
        <w:t>招标人将把合同授予符合下述要求的投标人：</w:t>
      </w:r>
    </w:p>
    <w:p w14:paraId="191A00DF">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1、投标人实质上响应了招标文件要求，并被鉴定为具有履行合同供货和售后服务的能力及经验和信誉；</w:t>
      </w:r>
    </w:p>
    <w:p w14:paraId="4BB4CEC3">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2、满足本合同货物的技术参数、商务条款和运行要求；</w:t>
      </w:r>
    </w:p>
    <w:p w14:paraId="0D83F02C">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3、在供货及服务接口协调、协作等方面具有明显的优势和合理性；</w:t>
      </w:r>
    </w:p>
    <w:p w14:paraId="1C820470">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4、投标报价被评为合理标价的；</w:t>
      </w:r>
    </w:p>
    <w:p w14:paraId="2E7AD5C2">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5、合同谈判是成功的。</w:t>
      </w:r>
    </w:p>
    <w:p w14:paraId="000BD74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1" w:name="_Toc29874"/>
      <w:r>
        <w:rPr>
          <w:rFonts w:hint="eastAsia" w:ascii="仿宋" w:hAnsi="仿宋" w:eastAsia="仿宋" w:cs="仿宋"/>
          <w:b/>
          <w:bCs/>
          <w:color w:val="auto"/>
          <w:sz w:val="24"/>
          <w:szCs w:val="24"/>
          <w:lang w:val="en-US" w:eastAsia="zh-CN"/>
        </w:rPr>
        <w:t>招标人在授标时保留的权利：</w:t>
      </w:r>
      <w:bookmarkEnd w:id="31"/>
    </w:p>
    <w:p w14:paraId="47B2BF44">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1、招标人在授标前有权接受和拒绝任何投标，宣布投标程序无效或拒绝所有投标，且无须向受影响的投标人承担任何责任，也无须将理由通知受影响的投标人；</w:t>
      </w:r>
    </w:p>
    <w:p w14:paraId="1608BAA6">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2、招标方在授予合同时，有权对“纸箱的品种、数量、技术标准”中规定的数量增加或减少；</w:t>
      </w:r>
    </w:p>
    <w:p w14:paraId="04F48728">
      <w:pPr>
        <w:pStyle w:val="7"/>
        <w:spacing w:line="360" w:lineRule="auto"/>
        <w:ind w:firstLine="540" w:firstLineChars="225"/>
        <w:rPr>
          <w:rFonts w:hint="eastAsia" w:ascii="宋体" w:hAnsi="宋体" w:eastAsia="宋体" w:cs="宋体"/>
          <w:color w:val="auto"/>
          <w:sz w:val="24"/>
          <w:szCs w:val="24"/>
        </w:rPr>
      </w:pPr>
      <w:r>
        <w:rPr>
          <w:rFonts w:hint="eastAsia" w:ascii="仿宋" w:hAnsi="仿宋" w:eastAsia="仿宋" w:cs="仿宋"/>
          <w:b w:val="0"/>
          <w:bCs w:val="0"/>
          <w:color w:val="auto"/>
          <w:kern w:val="2"/>
          <w:sz w:val="24"/>
          <w:szCs w:val="24"/>
          <w:lang w:val="en-US" w:eastAsia="zh-CN" w:bidi="zh-CN"/>
        </w:rPr>
        <w:t xml:space="preserve">3、评标小组不向落标方解释原因，不退还投标文件。 </w:t>
      </w:r>
      <w:r>
        <w:rPr>
          <w:rFonts w:hint="eastAsia" w:ascii="宋体" w:hAnsi="宋体" w:eastAsia="宋体" w:cs="宋体"/>
          <w:color w:val="auto"/>
          <w:sz w:val="24"/>
        </w:rPr>
        <w:t xml:space="preserve"> </w:t>
      </w:r>
    </w:p>
    <w:p w14:paraId="6DFCB473">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2" w:name="_Toc4919"/>
      <w:r>
        <w:rPr>
          <w:rFonts w:hint="eastAsia" w:ascii="仿宋" w:hAnsi="仿宋" w:eastAsia="仿宋" w:cs="仿宋"/>
          <w:b/>
          <w:bCs/>
          <w:color w:val="auto"/>
          <w:sz w:val="24"/>
          <w:szCs w:val="24"/>
          <w:lang w:val="en-US" w:eastAsia="zh-CN"/>
        </w:rPr>
        <w:t>中标通知</w:t>
      </w:r>
      <w:bookmarkEnd w:id="32"/>
    </w:p>
    <w:p w14:paraId="21F2949F">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1、在投标有效期内，招标人将以中标通知书的方式通知中标人，确认其投标被接受；</w:t>
      </w:r>
    </w:p>
    <w:p w14:paraId="05A34259">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2、招标文件、中标通知书将成为合同文件的组成部分；</w:t>
      </w:r>
    </w:p>
    <w:p w14:paraId="2B0AFE7B">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3、中标人应在中标通知书规定的日期内，或在招标人认可的延期内到招标单位签订合同书。</w:t>
      </w:r>
    </w:p>
    <w:p w14:paraId="7AA3D5DB">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3" w:name="_Toc7968"/>
      <w:r>
        <w:rPr>
          <w:rFonts w:hint="eastAsia" w:ascii="仿宋" w:hAnsi="仿宋" w:eastAsia="仿宋" w:cs="仿宋"/>
          <w:b/>
          <w:bCs/>
          <w:color w:val="auto"/>
          <w:sz w:val="24"/>
          <w:szCs w:val="24"/>
          <w:lang w:val="en-US" w:eastAsia="zh-CN"/>
        </w:rPr>
        <w:t>合同的签订：</w:t>
      </w:r>
      <w:bookmarkEnd w:id="33"/>
    </w:p>
    <w:p w14:paraId="6BF47F42">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1、中标单位应按通知中指定的日期准时到指定地点或方式签署合同书；</w:t>
      </w:r>
    </w:p>
    <w:p w14:paraId="439995B5">
      <w:pPr>
        <w:pStyle w:val="7"/>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2、逾期或不履约者视为放弃，并取消合格供应商资格在今后的招标中不予邀请；</w:t>
      </w:r>
    </w:p>
    <w:p w14:paraId="08AA784F">
      <w:pPr>
        <w:pStyle w:val="7"/>
        <w:spacing w:line="360" w:lineRule="auto"/>
        <w:ind w:firstLine="542" w:firstLineChars="225"/>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eastAsia="zh-CN" w:bidi="zh-CN"/>
        </w:rPr>
        <w:t>3、合同允许包含本招标文件中的内容，以及招标现场形成的协商内容。</w:t>
      </w:r>
    </w:p>
    <w:p w14:paraId="0FE51AD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4" w:name="_Toc30889"/>
      <w:r>
        <w:rPr>
          <w:rFonts w:hint="eastAsia" w:ascii="仿宋" w:hAnsi="仿宋" w:eastAsia="仿宋" w:cs="仿宋"/>
          <w:b/>
          <w:bCs/>
          <w:color w:val="auto"/>
          <w:sz w:val="24"/>
          <w:szCs w:val="24"/>
          <w:lang w:val="en-US" w:eastAsia="zh-CN"/>
        </w:rPr>
        <w:t>结算方式：</w:t>
      </w:r>
      <w:bookmarkEnd w:id="34"/>
    </w:p>
    <w:p w14:paraId="4EB5BAE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货物按工厂要求到货后，甲方质检合格，按契约价格入库，乙方开具13%增值税专用发票，自入库之日起</w:t>
      </w:r>
      <w:r>
        <w:rPr>
          <w:rFonts w:hint="eastAsia" w:ascii="仿宋" w:hAnsi="仿宋" w:eastAsia="仿宋" w:cs="仿宋"/>
          <w:b w:val="0"/>
          <w:bCs w:val="0"/>
          <w:color w:val="auto"/>
          <w:kern w:val="2"/>
          <w:sz w:val="24"/>
          <w:szCs w:val="24"/>
          <w:highlight w:val="yellow"/>
          <w:lang w:val="en-US" w:eastAsia="zh-CN" w:bidi="zh-CN"/>
        </w:rPr>
        <w:t>90</w:t>
      </w:r>
      <w:r>
        <w:rPr>
          <w:rFonts w:hint="eastAsia" w:ascii="仿宋" w:hAnsi="仿宋" w:eastAsia="仿宋" w:cs="仿宋"/>
          <w:b w:val="0"/>
          <w:bCs w:val="0"/>
          <w:color w:val="auto"/>
          <w:kern w:val="2"/>
          <w:sz w:val="24"/>
          <w:szCs w:val="24"/>
          <w:lang w:val="en-US" w:eastAsia="zh-CN" w:bidi="zh-CN"/>
        </w:rPr>
        <w:t>天内付清账期内货款。（结算方式可在投标差异表中进行阐述，做为评分条件之一）</w:t>
      </w:r>
    </w:p>
    <w:p w14:paraId="48CCDACE">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仿宋" w:hAnsi="仿宋" w:eastAsia="仿宋" w:cs="仿宋"/>
          <w:b/>
          <w:bCs/>
          <w:color w:val="auto"/>
          <w:sz w:val="24"/>
          <w:szCs w:val="24"/>
          <w:lang w:val="en-US" w:eastAsia="zh-CN"/>
        </w:rPr>
      </w:pPr>
      <w:bookmarkStart w:id="35" w:name="_Toc6449"/>
      <w:r>
        <w:rPr>
          <w:rFonts w:hint="eastAsia" w:ascii="仿宋" w:hAnsi="仿宋" w:eastAsia="仿宋" w:cs="仿宋"/>
          <w:b/>
          <w:bCs/>
          <w:color w:val="auto"/>
          <w:sz w:val="24"/>
          <w:szCs w:val="24"/>
          <w:lang w:val="en-US" w:eastAsia="zh-CN"/>
        </w:rPr>
        <w:t>合同条款及格式：</w:t>
      </w:r>
      <w:bookmarkEnd w:id="35"/>
    </w:p>
    <w:p w14:paraId="2F565D7D">
      <w:pPr>
        <w:jc w:val="center"/>
        <w:rPr>
          <w:rFonts w:hint="eastAsia" w:ascii="宋体" w:hAnsi="宋体" w:eastAsia="宋体" w:cs="宋体"/>
          <w:b/>
          <w:bCs/>
          <w:sz w:val="72"/>
          <w:szCs w:val="72"/>
        </w:rPr>
      </w:pPr>
      <w:r>
        <w:rPr>
          <w:rFonts w:hint="eastAsia" w:ascii="宋体" w:hAnsi="宋体" w:cs="宋体"/>
          <w:b/>
          <w:bCs/>
          <w:color w:val="000000"/>
          <w:sz w:val="32"/>
          <w:szCs w:val="32"/>
          <w:lang w:eastAsia="zh-CN"/>
        </w:rPr>
        <w:t>甘肃传祁甘味乳业有限责任公司</w:t>
      </w:r>
      <w:r>
        <w:rPr>
          <w:rFonts w:hint="eastAsia" w:ascii="宋体" w:hAnsi="宋体" w:eastAsia="宋体" w:cs="宋体"/>
          <w:b/>
          <w:bCs/>
          <w:color w:val="000000"/>
          <w:sz w:val="32"/>
          <w:szCs w:val="32"/>
          <w:lang w:eastAsia="zh-CN"/>
        </w:rPr>
        <w:t>采购合同</w:t>
      </w:r>
      <w:r>
        <w:rPr>
          <w:rFonts w:hint="eastAsia" w:ascii="宋体" w:hAnsi="宋体" w:eastAsia="宋体" w:cs="宋体"/>
          <w:b/>
          <w:bCs/>
          <w:sz w:val="72"/>
          <w:szCs w:val="72"/>
        </w:rPr>
        <w:t xml:space="preserve"> </w:t>
      </w:r>
      <w:r>
        <w:rPr>
          <w:rFonts w:hint="eastAsia" w:ascii="宋体" w:hAnsi="宋体" w:eastAsia="宋体" w:cs="宋体"/>
          <w:b/>
          <w:bCs/>
          <w:sz w:val="52"/>
          <w:szCs w:val="52"/>
        </w:rPr>
        <w:t xml:space="preserve"> </w:t>
      </w:r>
    </w:p>
    <w:p w14:paraId="2BA7FED0">
      <w:pPr>
        <w:spacing w:before="156" w:beforeLines="50" w:after="156" w:afterLines="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甲    方：                           </w:t>
      </w:r>
    </w:p>
    <w:p w14:paraId="3F7ABA21">
      <w:pPr>
        <w:spacing w:before="156" w:beforeLines="50" w:after="156" w:afterLines="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乙    方：</w:t>
      </w:r>
      <w:bookmarkStart w:id="36" w:name="OLE_LINK1"/>
      <w:r>
        <w:rPr>
          <w:rFonts w:hint="eastAsia" w:ascii="仿宋" w:hAnsi="仿宋" w:eastAsia="仿宋" w:cs="仿宋"/>
          <w:b w:val="0"/>
          <w:bCs w:val="0"/>
          <w:color w:val="auto"/>
          <w:kern w:val="2"/>
          <w:sz w:val="24"/>
          <w:szCs w:val="24"/>
          <w:lang w:val="en-US" w:eastAsia="zh-CN" w:bidi="zh-CN"/>
        </w:rPr>
        <w:t xml:space="preserve"> </w:t>
      </w:r>
      <w:bookmarkEnd w:id="36"/>
      <w:r>
        <w:rPr>
          <w:rFonts w:hint="eastAsia" w:ascii="仿宋" w:hAnsi="仿宋" w:eastAsia="仿宋" w:cs="仿宋"/>
          <w:b w:val="0"/>
          <w:bCs w:val="0"/>
          <w:color w:val="auto"/>
          <w:kern w:val="2"/>
          <w:sz w:val="24"/>
          <w:szCs w:val="24"/>
          <w:lang w:val="en-US" w:eastAsia="zh-CN" w:bidi="zh-CN"/>
        </w:rPr>
        <w:t xml:space="preserve">                           </w:t>
      </w:r>
    </w:p>
    <w:p w14:paraId="318CA21A">
      <w:pPr>
        <w:spacing w:line="480" w:lineRule="auto"/>
        <w:ind w:left="7080" w:hanging="7080" w:hangingChars="295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一、物资名称、规格型号、品牌、数量及金额、交货时间</w:t>
      </w:r>
    </w:p>
    <w:p w14:paraId="211D61D6">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二、质量要求、技术标准、供方对质量负责的条件：</w:t>
      </w:r>
    </w:p>
    <w:p w14:paraId="680B164F">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三、交货期限，地点、风险及费用负担：</w:t>
      </w:r>
    </w:p>
    <w:p w14:paraId="007A2186">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四、所有权的转移</w:t>
      </w:r>
    </w:p>
    <w:p w14:paraId="4DBAD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五、运输方式、运费、仓储费用的承担</w:t>
      </w:r>
    </w:p>
    <w:p w14:paraId="75429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六、货物毁损或灭失风险的承担</w:t>
      </w:r>
    </w:p>
    <w:p w14:paraId="5E81D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七、付款期限及方式</w:t>
      </w:r>
    </w:p>
    <w:p w14:paraId="6D59A424">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八、合同期限</w:t>
      </w:r>
    </w:p>
    <w:p w14:paraId="7696CFDA">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九、合同的解除</w:t>
      </w:r>
    </w:p>
    <w:p w14:paraId="0A321E5F">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十、货物质量争议的解决</w:t>
      </w:r>
    </w:p>
    <w:p w14:paraId="00741A1E">
      <w:pPr>
        <w:pStyle w:val="11"/>
        <w:numPr>
          <w:ilvl w:val="0"/>
          <w:numId w:val="0"/>
        </w:numPr>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十一、保密责任</w:t>
      </w:r>
    </w:p>
    <w:p w14:paraId="62FB71BB">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十二、违约责任</w:t>
      </w:r>
    </w:p>
    <w:p w14:paraId="7C06B238">
      <w:pPr>
        <w:pStyle w:val="11"/>
        <w:spacing w:before="0" w:beforeAutospacing="0" w:after="0" w:afterAutospacing="0" w:line="360" w:lineRule="auto"/>
        <w:ind w:right="-210" w:rightChars="-100"/>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十三、争议的解决：</w:t>
      </w:r>
    </w:p>
    <w:p w14:paraId="51FB8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十四、合同的生效</w:t>
      </w:r>
    </w:p>
    <w:p w14:paraId="5FC736FD">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十五、通知</w:t>
      </w:r>
    </w:p>
    <w:p w14:paraId="06E36C5B">
      <w:pPr>
        <w:spacing w:line="360" w:lineRule="auto"/>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十六、其他约定事项：</w:t>
      </w:r>
    </w:p>
    <w:p w14:paraId="7798B5F4">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甲方：                          乙方：</w:t>
      </w:r>
    </w:p>
    <w:p w14:paraId="4F3517C5">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地址：                          地址： </w:t>
      </w:r>
    </w:p>
    <w:p w14:paraId="556B7EA6">
      <w:pPr>
        <w:spacing w:line="360" w:lineRule="auto"/>
        <w:ind w:firstLine="540" w:firstLineChars="225"/>
        <w:rPr>
          <w:rFonts w:hint="eastAsia"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 xml:space="preserve">法人或委托代理人：              法人或委托代理人：  </w:t>
      </w:r>
    </w:p>
    <w:p w14:paraId="4F019AE3">
      <w:pPr>
        <w:spacing w:line="360" w:lineRule="auto"/>
        <w:ind w:firstLine="540" w:firstLineChars="225"/>
        <w:rPr>
          <w:rFonts w:hint="default" w:ascii="仿宋" w:hAnsi="仿宋" w:eastAsia="仿宋" w:cs="仿宋"/>
          <w:b w:val="0"/>
          <w:bCs w:val="0"/>
          <w:color w:val="auto"/>
          <w:kern w:val="2"/>
          <w:sz w:val="24"/>
          <w:szCs w:val="24"/>
          <w:lang w:val="en-US" w:eastAsia="zh-CN" w:bidi="zh-CN"/>
        </w:rPr>
      </w:pPr>
      <w:r>
        <w:rPr>
          <w:rFonts w:hint="eastAsia" w:ascii="仿宋" w:hAnsi="仿宋" w:eastAsia="仿宋" w:cs="仿宋"/>
          <w:b w:val="0"/>
          <w:bCs w:val="0"/>
          <w:color w:val="auto"/>
          <w:kern w:val="2"/>
          <w:sz w:val="24"/>
          <w:szCs w:val="24"/>
          <w:lang w:val="en-US" w:eastAsia="zh-CN" w:bidi="zh-CN"/>
        </w:rPr>
        <w:t>时间：                          时间：</w:t>
      </w:r>
    </w:p>
    <w:p w14:paraId="2994A75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EE2E121">
      <w:pPr>
        <w:pStyle w:val="4"/>
        <w:bidi w:val="0"/>
        <w:jc w:val="center"/>
        <w:rPr>
          <w:rFonts w:hint="eastAsia"/>
          <w:lang w:val="en-US" w:eastAsia="zh-CN"/>
        </w:rPr>
      </w:pPr>
      <w:bookmarkStart w:id="37" w:name="_Toc354"/>
      <w:r>
        <w:rPr>
          <w:rFonts w:hint="eastAsia"/>
          <w:lang w:val="en-US" w:eastAsia="zh-CN"/>
        </w:rPr>
        <w:t>投标文件格式</w:t>
      </w:r>
      <w:bookmarkEnd w:id="37"/>
    </w:p>
    <w:p w14:paraId="1930163F">
      <w:pPr>
        <w:pStyle w:val="16"/>
        <w:spacing w:after="100" w:afterAutospacing="1" w:line="360" w:lineRule="auto"/>
        <w:jc w:val="center"/>
      </w:pPr>
      <w:r>
        <w:t>目  录</w:t>
      </w:r>
    </w:p>
    <w:p w14:paraId="73F08348">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sz w:val="24"/>
          <w:highlight w:val="none"/>
        </w:rPr>
        <w:t>投标文件封面</w:t>
      </w:r>
    </w:p>
    <w:p w14:paraId="7C4FF3D7">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highlight w:val="none"/>
        </w:rPr>
        <w:t>营业执照副本；</w:t>
      </w:r>
    </w:p>
    <w:p w14:paraId="0320D67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开户银行许可证</w:t>
      </w:r>
      <w:r>
        <w:rPr>
          <w:rFonts w:hint="eastAsia" w:ascii="宋体" w:hAnsi="宋体" w:eastAsia="宋体" w:cs="宋体"/>
          <w:color w:val="auto"/>
          <w:sz w:val="24"/>
          <w:highlight w:val="none"/>
          <w:lang w:eastAsia="zh-CN"/>
        </w:rPr>
        <w:t>；</w:t>
      </w:r>
    </w:p>
    <w:p w14:paraId="526A5F2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身份证明</w:t>
      </w:r>
      <w:r>
        <w:rPr>
          <w:rFonts w:hint="eastAsia" w:ascii="宋体" w:hAnsi="宋体" w:eastAsia="宋体" w:cs="宋体"/>
          <w:color w:val="auto"/>
          <w:sz w:val="24"/>
          <w:highlight w:val="none"/>
          <w:lang w:eastAsia="zh-CN"/>
        </w:rPr>
        <w:t>；</w:t>
      </w:r>
    </w:p>
    <w:p w14:paraId="6619190E">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公司简介</w:t>
      </w:r>
      <w:r>
        <w:rPr>
          <w:rFonts w:hint="eastAsia" w:ascii="宋体" w:hAnsi="宋体" w:eastAsia="宋体" w:cs="宋体"/>
          <w:color w:val="auto"/>
          <w:sz w:val="24"/>
          <w:highlight w:val="none"/>
          <w:lang w:eastAsia="zh-CN"/>
        </w:rPr>
        <w:t>；</w:t>
      </w:r>
    </w:p>
    <w:p w14:paraId="126C98D6">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生产资质</w:t>
      </w:r>
      <w:r>
        <w:rPr>
          <w:rFonts w:hint="eastAsia" w:ascii="宋体" w:hAnsi="宋体" w:eastAsia="宋体" w:cs="宋体"/>
          <w:color w:val="auto"/>
          <w:sz w:val="24"/>
          <w:highlight w:val="none"/>
          <w:lang w:eastAsia="zh-CN"/>
        </w:rPr>
        <w:t>；</w:t>
      </w:r>
    </w:p>
    <w:p w14:paraId="678EA672">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质量认证材料</w:t>
      </w:r>
      <w:r>
        <w:rPr>
          <w:rFonts w:hint="eastAsia" w:ascii="宋体" w:hAnsi="宋体" w:eastAsia="宋体" w:cs="宋体"/>
          <w:color w:val="auto"/>
          <w:sz w:val="24"/>
          <w:highlight w:val="none"/>
          <w:lang w:eastAsia="zh-CN"/>
        </w:rPr>
        <w:t>；</w:t>
      </w:r>
    </w:p>
    <w:p w14:paraId="7ECD4769">
      <w:pPr>
        <w:numPr>
          <w:ilvl w:val="0"/>
          <w:numId w:val="0"/>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业绩证明</w:t>
      </w:r>
      <w:r>
        <w:rPr>
          <w:rFonts w:hint="eastAsia" w:ascii="宋体" w:hAnsi="宋体" w:eastAsia="宋体" w:cs="宋体"/>
          <w:color w:val="auto"/>
          <w:sz w:val="24"/>
          <w:highlight w:val="none"/>
          <w:lang w:eastAsia="zh-CN"/>
        </w:rPr>
        <w:t>；</w:t>
      </w:r>
    </w:p>
    <w:p w14:paraId="12D274AF">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财务报表；</w:t>
      </w:r>
    </w:p>
    <w:p w14:paraId="6506750E">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）质量保证及售后服务承诺书</w:t>
      </w:r>
    </w:p>
    <w:p w14:paraId="544FC6A3">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）报价书</w:t>
      </w:r>
    </w:p>
    <w:p w14:paraId="33D979A9">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）投标差异表</w:t>
      </w:r>
    </w:p>
    <w:p w14:paraId="76F462ED">
      <w:pPr>
        <w:pStyle w:val="2"/>
        <w:rPr>
          <w:rFonts w:hint="eastAsia" w:ascii="宋体" w:hAnsi="宋体" w:eastAsia="宋体" w:cs="宋体"/>
          <w:color w:val="auto"/>
          <w:sz w:val="24"/>
          <w:highlight w:val="none"/>
        </w:rPr>
      </w:pPr>
    </w:p>
    <w:p w14:paraId="6261CD4D">
      <w:pPr>
        <w:pStyle w:val="2"/>
        <w:rPr>
          <w:rFonts w:hint="eastAsia" w:ascii="宋体" w:hAnsi="宋体" w:eastAsia="宋体" w:cs="宋体"/>
          <w:color w:val="auto"/>
          <w:sz w:val="24"/>
          <w:highlight w:val="none"/>
        </w:rPr>
      </w:pPr>
    </w:p>
    <w:p w14:paraId="52335355">
      <w:pPr>
        <w:pStyle w:val="2"/>
        <w:rPr>
          <w:rFonts w:hint="eastAsia" w:ascii="宋体" w:hAnsi="宋体" w:eastAsia="宋体" w:cs="宋体"/>
          <w:color w:val="auto"/>
          <w:sz w:val="24"/>
          <w:highlight w:val="none"/>
        </w:rPr>
      </w:pPr>
    </w:p>
    <w:p w14:paraId="063B1BEB">
      <w:pPr>
        <w:pStyle w:val="2"/>
        <w:rPr>
          <w:rFonts w:hint="eastAsia" w:ascii="宋体" w:hAnsi="宋体" w:eastAsia="宋体" w:cs="宋体"/>
          <w:color w:val="auto"/>
          <w:sz w:val="24"/>
          <w:highlight w:val="none"/>
        </w:rPr>
      </w:pPr>
    </w:p>
    <w:p w14:paraId="1934CE6B">
      <w:pPr>
        <w:pStyle w:val="2"/>
        <w:rPr>
          <w:rFonts w:hint="eastAsia" w:ascii="宋体" w:hAnsi="宋体" w:eastAsia="宋体" w:cs="宋体"/>
          <w:color w:val="auto"/>
          <w:sz w:val="24"/>
          <w:highlight w:val="none"/>
        </w:rPr>
      </w:pPr>
    </w:p>
    <w:p w14:paraId="15B1B06E">
      <w:pPr>
        <w:pStyle w:val="2"/>
        <w:rPr>
          <w:rFonts w:hint="eastAsia" w:ascii="宋体" w:hAnsi="宋体" w:eastAsia="宋体" w:cs="宋体"/>
          <w:color w:val="auto"/>
          <w:sz w:val="24"/>
          <w:highlight w:val="none"/>
        </w:rPr>
      </w:pPr>
    </w:p>
    <w:p w14:paraId="4DE509A4">
      <w:pPr>
        <w:pStyle w:val="2"/>
        <w:rPr>
          <w:rFonts w:hint="eastAsia" w:ascii="宋体" w:hAnsi="宋体" w:eastAsia="宋体" w:cs="宋体"/>
          <w:color w:val="auto"/>
          <w:sz w:val="24"/>
          <w:highlight w:val="none"/>
        </w:rPr>
      </w:pPr>
    </w:p>
    <w:p w14:paraId="096BF01B">
      <w:pPr>
        <w:pStyle w:val="2"/>
        <w:rPr>
          <w:rFonts w:hint="eastAsia" w:ascii="宋体" w:hAnsi="宋体" w:eastAsia="宋体" w:cs="宋体"/>
          <w:color w:val="auto"/>
          <w:sz w:val="24"/>
          <w:highlight w:val="none"/>
        </w:rPr>
      </w:pPr>
    </w:p>
    <w:p w14:paraId="3D96DEA2">
      <w:pPr>
        <w:pStyle w:val="2"/>
        <w:rPr>
          <w:rFonts w:hint="eastAsia" w:ascii="宋体" w:hAnsi="宋体" w:eastAsia="宋体" w:cs="宋体"/>
          <w:color w:val="auto"/>
          <w:sz w:val="24"/>
          <w:highlight w:val="none"/>
        </w:rPr>
      </w:pPr>
    </w:p>
    <w:p w14:paraId="17D8D1BF">
      <w:pPr>
        <w:pStyle w:val="2"/>
        <w:rPr>
          <w:rFonts w:hint="eastAsia" w:ascii="宋体" w:hAnsi="宋体" w:eastAsia="宋体" w:cs="宋体"/>
          <w:color w:val="auto"/>
          <w:sz w:val="24"/>
          <w:highlight w:val="none"/>
        </w:rPr>
      </w:pPr>
    </w:p>
    <w:p w14:paraId="4BCDA15F">
      <w:pPr>
        <w:pStyle w:val="2"/>
        <w:rPr>
          <w:rFonts w:hint="eastAsia" w:ascii="宋体" w:hAnsi="宋体" w:eastAsia="宋体" w:cs="宋体"/>
          <w:color w:val="auto"/>
          <w:sz w:val="24"/>
          <w:highlight w:val="none"/>
        </w:rPr>
      </w:pPr>
    </w:p>
    <w:p w14:paraId="7D946B1C">
      <w:pPr>
        <w:pStyle w:val="2"/>
        <w:rPr>
          <w:rFonts w:hint="eastAsia" w:ascii="宋体" w:hAnsi="宋体" w:eastAsia="宋体" w:cs="宋体"/>
          <w:color w:val="auto"/>
          <w:sz w:val="24"/>
          <w:highlight w:val="none"/>
        </w:rPr>
      </w:pPr>
    </w:p>
    <w:p w14:paraId="67A392E2">
      <w:pPr>
        <w:pStyle w:val="2"/>
        <w:rPr>
          <w:rFonts w:hint="eastAsia" w:ascii="宋体" w:hAnsi="宋体" w:eastAsia="宋体" w:cs="宋体"/>
          <w:color w:val="auto"/>
          <w:sz w:val="24"/>
          <w:highlight w:val="none"/>
        </w:rPr>
      </w:pPr>
    </w:p>
    <w:p w14:paraId="732BCCE6">
      <w:pPr>
        <w:pStyle w:val="2"/>
        <w:rPr>
          <w:rFonts w:hint="eastAsia" w:ascii="宋体" w:hAnsi="宋体" w:eastAsia="宋体" w:cs="宋体"/>
          <w:color w:val="auto"/>
          <w:sz w:val="24"/>
          <w:highlight w:val="none"/>
        </w:rPr>
      </w:pPr>
    </w:p>
    <w:p w14:paraId="714C5AFC">
      <w:pPr>
        <w:pStyle w:val="2"/>
        <w:rPr>
          <w:rFonts w:hint="eastAsia" w:ascii="宋体" w:hAnsi="宋体" w:eastAsia="宋体" w:cs="宋体"/>
          <w:color w:val="auto"/>
          <w:sz w:val="24"/>
          <w:highlight w:val="none"/>
        </w:rPr>
      </w:pPr>
    </w:p>
    <w:p w14:paraId="5C1AC25C">
      <w:pPr>
        <w:pStyle w:val="2"/>
        <w:rPr>
          <w:rFonts w:hint="eastAsia" w:ascii="宋体" w:hAnsi="宋体" w:eastAsia="宋体" w:cs="宋体"/>
          <w:color w:val="auto"/>
          <w:sz w:val="24"/>
          <w:highlight w:val="none"/>
        </w:rPr>
      </w:pPr>
    </w:p>
    <w:p w14:paraId="4C43C035">
      <w:pPr>
        <w:pStyle w:val="2"/>
        <w:rPr>
          <w:rFonts w:hint="eastAsia" w:ascii="宋体" w:hAnsi="宋体" w:eastAsia="宋体" w:cs="宋体"/>
          <w:color w:val="auto"/>
          <w:sz w:val="24"/>
          <w:highlight w:val="none"/>
        </w:rPr>
      </w:pPr>
    </w:p>
    <w:p w14:paraId="111454F7">
      <w:pPr>
        <w:pStyle w:val="2"/>
        <w:rPr>
          <w:rFonts w:hint="eastAsia" w:ascii="宋体" w:hAnsi="宋体" w:eastAsia="宋体" w:cs="宋体"/>
          <w:color w:val="auto"/>
          <w:sz w:val="24"/>
          <w:highlight w:val="none"/>
        </w:rPr>
      </w:pPr>
    </w:p>
    <w:p w14:paraId="26D52843">
      <w:pPr>
        <w:pStyle w:val="2"/>
        <w:rPr>
          <w:rFonts w:hint="eastAsia" w:ascii="宋体" w:hAnsi="宋体" w:eastAsia="宋体" w:cs="宋体"/>
          <w:color w:val="auto"/>
          <w:sz w:val="24"/>
          <w:highlight w:val="none"/>
        </w:rPr>
      </w:pPr>
    </w:p>
    <w:p w14:paraId="245D74B6">
      <w:pPr>
        <w:pStyle w:val="2"/>
        <w:rPr>
          <w:rFonts w:hint="eastAsia" w:ascii="宋体" w:hAnsi="宋体" w:eastAsia="宋体" w:cs="宋体"/>
          <w:color w:val="auto"/>
          <w:sz w:val="24"/>
          <w:highlight w:val="none"/>
        </w:rPr>
      </w:pPr>
    </w:p>
    <w:p w14:paraId="56BBFD55">
      <w:pPr>
        <w:pStyle w:val="2"/>
        <w:rPr>
          <w:rFonts w:hint="eastAsia" w:ascii="宋体" w:hAnsi="宋体" w:eastAsia="宋体" w:cs="宋体"/>
          <w:color w:val="auto"/>
          <w:sz w:val="24"/>
          <w:highlight w:val="none"/>
        </w:rPr>
      </w:pPr>
    </w:p>
    <w:p w14:paraId="401A159C">
      <w:pPr>
        <w:pStyle w:val="17"/>
        <w:tabs>
          <w:tab w:val="left" w:pos="2730"/>
        </w:tabs>
        <w:outlineLvl w:val="9"/>
      </w:pPr>
      <w:r>
        <w:rPr>
          <w:rFonts w:hint="eastAsia"/>
          <w:lang w:val="en-US" w:eastAsia="zh-CN"/>
        </w:rPr>
        <w:t>附件一：</w:t>
      </w:r>
      <w:r>
        <w:t>投标文件封面</w:t>
      </w:r>
    </w:p>
    <w:p w14:paraId="2622B77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5C8C7C97">
      <w:pPr>
        <w:ind w:firstLine="4480" w:firstLineChars="1400"/>
        <w:jc w:val="right"/>
        <w:rPr>
          <w:rFonts w:hint="eastAsia" w:ascii="方正小标宋_GBK" w:hAnsi="方正小标宋_GBK" w:eastAsia="方正小标宋_GBK" w:cs="方正小标宋_GBK"/>
          <w:sz w:val="32"/>
          <w:szCs w:val="32"/>
          <w:lang w:val="en-US" w:eastAsia="zh-CN"/>
        </w:rPr>
      </w:pPr>
    </w:p>
    <w:p w14:paraId="20C8191D">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7E79F13B">
      <w:pPr>
        <w:jc w:val="both"/>
        <w:rPr>
          <w:rFonts w:hint="eastAsia" w:ascii="方正小标宋_GBK" w:hAnsi="方正小标宋_GBK" w:eastAsia="方正小标宋_GBK" w:cs="方正小标宋_GBK"/>
          <w:sz w:val="32"/>
          <w:szCs w:val="32"/>
          <w:lang w:val="en-US" w:eastAsia="zh-CN"/>
        </w:rPr>
      </w:pPr>
    </w:p>
    <w:p w14:paraId="14BDCC42">
      <w:pPr>
        <w:jc w:val="center"/>
        <w:rPr>
          <w:rFonts w:hint="eastAsia" w:ascii="方正小标宋_GBK" w:hAnsi="方正小标宋_GBK" w:eastAsia="方正小标宋_GBK" w:cs="方正小标宋_GBK"/>
          <w:sz w:val="32"/>
          <w:szCs w:val="32"/>
          <w:lang w:val="en-US" w:eastAsia="zh-CN"/>
        </w:rPr>
      </w:pPr>
    </w:p>
    <w:p w14:paraId="6EE624C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4101750D">
      <w:pPr>
        <w:jc w:val="both"/>
        <w:rPr>
          <w:rFonts w:hint="eastAsia" w:ascii="方正小标宋_GBK" w:hAnsi="方正小标宋_GBK" w:eastAsia="方正小标宋_GBK" w:cs="方正小标宋_GBK"/>
          <w:sz w:val="32"/>
          <w:szCs w:val="32"/>
          <w:lang w:val="en-US" w:eastAsia="zh-CN"/>
        </w:rPr>
      </w:pPr>
    </w:p>
    <w:p w14:paraId="483AB809">
      <w:pPr>
        <w:jc w:val="both"/>
        <w:rPr>
          <w:rFonts w:hint="eastAsia" w:ascii="方正小标宋_GBK" w:hAnsi="方正小标宋_GBK" w:eastAsia="方正小标宋_GBK" w:cs="方正小标宋_GBK"/>
          <w:sz w:val="32"/>
          <w:szCs w:val="32"/>
          <w:lang w:val="en-US" w:eastAsia="zh-CN"/>
        </w:rPr>
      </w:pPr>
    </w:p>
    <w:p w14:paraId="635D1539">
      <w:pPr>
        <w:jc w:val="both"/>
        <w:rPr>
          <w:rFonts w:hint="eastAsia" w:ascii="方正小标宋_GBK" w:hAnsi="方正小标宋_GBK" w:eastAsia="方正小标宋_GBK" w:cs="方正小标宋_GBK"/>
          <w:sz w:val="32"/>
          <w:szCs w:val="32"/>
          <w:lang w:val="en-US" w:eastAsia="zh-CN"/>
        </w:rPr>
      </w:pPr>
    </w:p>
    <w:p w14:paraId="070C146C">
      <w:pPr>
        <w:jc w:val="both"/>
        <w:rPr>
          <w:rFonts w:hint="eastAsia" w:ascii="方正小标宋_GBK" w:hAnsi="方正小标宋_GBK" w:eastAsia="方正小标宋_GBK" w:cs="方正小标宋_GBK"/>
          <w:sz w:val="32"/>
          <w:szCs w:val="32"/>
          <w:lang w:val="en-US" w:eastAsia="zh-CN"/>
        </w:rPr>
      </w:pPr>
    </w:p>
    <w:p w14:paraId="3445779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0E65522E">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3FC4D8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85E97D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44A0259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2886D0A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36276E7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2E1B4E27">
      <w:pPr>
        <w:pStyle w:val="18"/>
        <w:spacing w:line="360" w:lineRule="auto"/>
        <w:jc w:val="center"/>
        <w:rPr>
          <w:rFonts w:hint="eastAsia" w:ascii="宋体" w:hAnsi="宋体"/>
          <w:sz w:val="24"/>
        </w:rPr>
      </w:pPr>
    </w:p>
    <w:p w14:paraId="4654925B">
      <w:pPr>
        <w:pStyle w:val="18"/>
        <w:spacing w:line="360" w:lineRule="auto"/>
        <w:jc w:val="center"/>
        <w:rPr>
          <w:rFonts w:hint="eastAsia" w:ascii="宋体" w:hAnsi="宋体"/>
          <w:sz w:val="24"/>
        </w:rPr>
      </w:pPr>
    </w:p>
    <w:p w14:paraId="292310D0">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7EAF882A">
      <w:pPr>
        <w:pStyle w:val="2"/>
        <w:rPr>
          <w:rFonts w:hint="eastAsia" w:ascii="方正小标宋_GBK" w:hAnsi="方正小标宋_GBK" w:eastAsia="方正小标宋_GBK" w:cs="方正小标宋_GBK"/>
          <w:sz w:val="32"/>
          <w:szCs w:val="32"/>
          <w:lang w:val="en-US" w:eastAsia="zh-CN"/>
        </w:rPr>
      </w:pPr>
    </w:p>
    <w:p w14:paraId="0205402F">
      <w:pPr>
        <w:pStyle w:val="17"/>
        <w:tabs>
          <w:tab w:val="left" w:pos="2730"/>
        </w:tabs>
        <w:outlineLvl w:val="9"/>
        <w:rPr>
          <w:rFonts w:hint="eastAsia"/>
          <w:lang w:val="en-US" w:eastAsia="zh-CN"/>
        </w:rPr>
      </w:pPr>
    </w:p>
    <w:p w14:paraId="67315539">
      <w:pPr>
        <w:pStyle w:val="17"/>
        <w:tabs>
          <w:tab w:val="left" w:pos="2730"/>
        </w:tabs>
        <w:outlineLvl w:val="9"/>
        <w:rPr>
          <w:rFonts w:hint="default"/>
          <w:lang w:val="en-US" w:eastAsia="zh-CN"/>
        </w:rPr>
      </w:pPr>
      <w:r>
        <w:rPr>
          <w:rFonts w:hint="eastAsia"/>
          <w:lang w:val="en-US" w:eastAsia="zh-CN"/>
        </w:rPr>
        <w:t>附件二：</w:t>
      </w:r>
    </w:p>
    <w:p w14:paraId="71D04D8C">
      <w:pPr>
        <w:spacing w:line="360" w:lineRule="atLeast"/>
        <w:jc w:val="center"/>
        <w:rPr>
          <w:rFonts w:hint="eastAsia" w:ascii="黑体" w:eastAsia="黑体"/>
          <w:b/>
          <w:bCs/>
          <w:sz w:val="32"/>
          <w:szCs w:val="32"/>
        </w:rPr>
      </w:pPr>
      <w:bookmarkStart w:id="38" w:name="_Toc30793"/>
      <w:r>
        <w:rPr>
          <w:rFonts w:hint="eastAsia" w:ascii="宋体" w:hAnsi="宋体" w:cs="Arial"/>
          <w:b/>
          <w:bCs/>
          <w:sz w:val="30"/>
          <w:szCs w:val="30"/>
          <w:lang w:val="en-US" w:eastAsia="zh-CN"/>
        </w:rPr>
        <w:t>甘肃传祁甘味乳业有限责任公司</w:t>
      </w:r>
      <w:r>
        <w:rPr>
          <w:rFonts w:hint="eastAsia" w:ascii="宋体" w:hAnsi="宋体" w:cs="Arial"/>
          <w:b/>
          <w:bCs/>
          <w:sz w:val="30"/>
          <w:szCs w:val="30"/>
          <w:lang w:eastAsia="zh-CN"/>
        </w:rPr>
        <w:t>纸箱</w:t>
      </w:r>
      <w:r>
        <w:rPr>
          <w:rFonts w:hint="eastAsia" w:ascii="宋体" w:hAnsi="宋体" w:cs="Arial"/>
          <w:b/>
          <w:bCs/>
          <w:sz w:val="30"/>
          <w:szCs w:val="30"/>
          <w:lang w:val="en-US" w:eastAsia="zh-CN"/>
        </w:rPr>
        <w:t>检测标准</w:t>
      </w:r>
      <w:r>
        <w:rPr>
          <w:rFonts w:hint="eastAsia" w:ascii="宋体" w:hAnsi="宋体"/>
          <w:b/>
          <w:bCs/>
          <w:sz w:val="18"/>
          <w:szCs w:val="18"/>
          <w:lang w:val="en-US" w:eastAsia="zh-CN"/>
        </w:rPr>
        <w:t xml:space="preserve">             </w:t>
      </w:r>
    </w:p>
    <w:tbl>
      <w:tblPr>
        <w:tblStyle w:val="12"/>
        <w:tblpPr w:leftFromText="180" w:rightFromText="180" w:vertAnchor="text" w:horzAnchor="page" w:tblpX="880" w:tblpY="490"/>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309"/>
        <w:gridCol w:w="1118"/>
        <w:gridCol w:w="303"/>
        <w:gridCol w:w="2145"/>
        <w:gridCol w:w="437"/>
        <w:gridCol w:w="1876"/>
        <w:gridCol w:w="1757"/>
        <w:gridCol w:w="840"/>
      </w:tblGrid>
      <w:tr w14:paraId="4E6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86" w:type="dxa"/>
            <w:noWrap w:val="0"/>
            <w:vAlign w:val="center"/>
          </w:tcPr>
          <w:p w14:paraId="22DF61FE">
            <w:pPr>
              <w:rPr>
                <w:rFonts w:hint="eastAsia" w:ascii="宋体" w:hAnsi="宋体"/>
                <w:b/>
                <w:bCs/>
                <w:sz w:val="24"/>
                <w:szCs w:val="24"/>
              </w:rPr>
            </w:pPr>
            <w:r>
              <w:rPr>
                <w:rFonts w:hint="eastAsia" w:ascii="宋体" w:hAnsi="宋体"/>
                <w:b/>
                <w:bCs/>
                <w:sz w:val="24"/>
                <w:szCs w:val="24"/>
              </w:rPr>
              <w:t>序号</w:t>
            </w:r>
          </w:p>
        </w:tc>
        <w:tc>
          <w:tcPr>
            <w:tcW w:w="1309" w:type="dxa"/>
            <w:noWrap w:val="0"/>
            <w:vAlign w:val="center"/>
          </w:tcPr>
          <w:p w14:paraId="7DCBA6DA">
            <w:pPr>
              <w:jc w:val="center"/>
              <w:rPr>
                <w:rFonts w:hint="eastAsia" w:ascii="宋体" w:hAnsi="宋体"/>
                <w:b/>
                <w:bCs/>
                <w:sz w:val="24"/>
                <w:szCs w:val="24"/>
              </w:rPr>
            </w:pPr>
            <w:r>
              <w:rPr>
                <w:rFonts w:hint="eastAsia" w:ascii="宋体" w:hAnsi="宋体"/>
                <w:b/>
                <w:bCs/>
                <w:sz w:val="24"/>
                <w:szCs w:val="24"/>
              </w:rPr>
              <w:t>首检项目</w:t>
            </w:r>
          </w:p>
        </w:tc>
        <w:tc>
          <w:tcPr>
            <w:tcW w:w="7636" w:type="dxa"/>
            <w:gridSpan w:val="6"/>
            <w:noWrap w:val="0"/>
            <w:vAlign w:val="center"/>
          </w:tcPr>
          <w:p w14:paraId="312DFC17">
            <w:pPr>
              <w:jc w:val="center"/>
              <w:rPr>
                <w:rFonts w:hint="eastAsia" w:ascii="宋体" w:hAnsi="宋体"/>
                <w:b/>
                <w:bCs/>
                <w:sz w:val="24"/>
                <w:szCs w:val="24"/>
              </w:rPr>
            </w:pPr>
            <w:r>
              <w:rPr>
                <w:rFonts w:hint="eastAsia" w:ascii="宋体" w:hAnsi="宋体"/>
                <w:b/>
                <w:bCs/>
                <w:sz w:val="24"/>
                <w:szCs w:val="24"/>
              </w:rPr>
              <w:t>标准要求</w:t>
            </w:r>
          </w:p>
        </w:tc>
        <w:tc>
          <w:tcPr>
            <w:tcW w:w="840" w:type="dxa"/>
            <w:noWrap w:val="0"/>
            <w:vAlign w:val="center"/>
          </w:tcPr>
          <w:p w14:paraId="55AE25D1">
            <w:pPr>
              <w:jc w:val="center"/>
              <w:rPr>
                <w:rFonts w:hint="eastAsia" w:ascii="宋体" w:hAnsi="宋体" w:eastAsia="宋体"/>
                <w:b/>
                <w:bCs/>
                <w:sz w:val="24"/>
                <w:szCs w:val="24"/>
                <w:lang w:eastAsia="zh-CN"/>
              </w:rPr>
            </w:pPr>
            <w:r>
              <w:rPr>
                <w:rFonts w:hint="eastAsia" w:ascii="宋体" w:hAnsi="宋体"/>
                <w:b/>
                <w:bCs/>
                <w:sz w:val="24"/>
                <w:szCs w:val="24"/>
                <w:lang w:eastAsia="zh-CN"/>
              </w:rPr>
              <w:t>单项判定</w:t>
            </w:r>
          </w:p>
        </w:tc>
      </w:tr>
      <w:tr w14:paraId="0B13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86" w:type="dxa"/>
            <w:noWrap w:val="0"/>
            <w:vAlign w:val="center"/>
          </w:tcPr>
          <w:p w14:paraId="05BAB7E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1</w:t>
            </w:r>
          </w:p>
        </w:tc>
        <w:tc>
          <w:tcPr>
            <w:tcW w:w="1309" w:type="dxa"/>
            <w:noWrap w:val="0"/>
            <w:vAlign w:val="center"/>
          </w:tcPr>
          <w:p w14:paraId="1C2F08F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粘合</w:t>
            </w:r>
          </w:p>
        </w:tc>
        <w:tc>
          <w:tcPr>
            <w:tcW w:w="5879" w:type="dxa"/>
            <w:gridSpan w:val="5"/>
            <w:noWrap w:val="0"/>
            <w:vAlign w:val="center"/>
          </w:tcPr>
          <w:p w14:paraId="39E2C06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rPr>
              <w:t>测试为用手撕扯</w:t>
            </w:r>
            <w:r>
              <w:rPr>
                <w:rFonts w:hint="eastAsia" w:ascii="宋体" w:hAnsi="宋体"/>
                <w:b/>
                <w:bCs/>
                <w:sz w:val="24"/>
                <w:szCs w:val="24"/>
                <w:lang w:val="en-US" w:eastAsia="zh-CN"/>
              </w:rPr>
              <w:t>面纸及里纸</w:t>
            </w:r>
            <w:r>
              <w:rPr>
                <w:rFonts w:hint="eastAsia" w:ascii="宋体" w:hAnsi="宋体"/>
                <w:b/>
                <w:bCs/>
                <w:sz w:val="24"/>
                <w:szCs w:val="24"/>
              </w:rPr>
              <w:t>，原纸粘合有张力，不轻易脱离，剥离粘合的牢固性，若轻易脱离则为不合格，面里纸的底浆部分与粘合瓦楞部分粘合面积≥总面积的2/3</w:t>
            </w:r>
            <w:r>
              <w:rPr>
                <w:rFonts w:hint="eastAsia" w:ascii="宋体" w:hAnsi="宋体"/>
                <w:b/>
                <w:bCs/>
                <w:sz w:val="24"/>
                <w:szCs w:val="24"/>
                <w:lang w:eastAsia="zh-CN"/>
              </w:rPr>
              <w:t>。</w:t>
            </w:r>
          </w:p>
        </w:tc>
        <w:tc>
          <w:tcPr>
            <w:tcW w:w="1757" w:type="dxa"/>
            <w:noWrap w:val="0"/>
            <w:vAlign w:val="center"/>
          </w:tcPr>
          <w:p w14:paraId="7D2860F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lang w:eastAsia="zh-CN"/>
              </w:rPr>
              <w:t>实测：</w:t>
            </w:r>
          </w:p>
        </w:tc>
        <w:tc>
          <w:tcPr>
            <w:tcW w:w="840" w:type="dxa"/>
            <w:noWrap w:val="0"/>
            <w:vAlign w:val="center"/>
          </w:tcPr>
          <w:p w14:paraId="54F42D75">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AA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86" w:type="dxa"/>
            <w:noWrap w:val="0"/>
            <w:vAlign w:val="center"/>
          </w:tcPr>
          <w:p w14:paraId="1FD9AF1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2</w:t>
            </w:r>
          </w:p>
        </w:tc>
        <w:tc>
          <w:tcPr>
            <w:tcW w:w="1309" w:type="dxa"/>
            <w:noWrap w:val="0"/>
            <w:vAlign w:val="center"/>
          </w:tcPr>
          <w:p w14:paraId="08234BD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压痕线</w:t>
            </w:r>
          </w:p>
        </w:tc>
        <w:tc>
          <w:tcPr>
            <w:tcW w:w="5879" w:type="dxa"/>
            <w:gridSpan w:val="5"/>
            <w:noWrap w:val="0"/>
            <w:vAlign w:val="center"/>
          </w:tcPr>
          <w:p w14:paraId="3E6DDEB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rPr>
              <w:t>折线居中、深浅适宜、不得有破裂、断线，箱壁不允许有多余的压痕线。压痕线宽度：</w:t>
            </w:r>
          </w:p>
          <w:p w14:paraId="65F680A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口：</w:t>
            </w:r>
            <w:r>
              <w:rPr>
                <w:rFonts w:hint="eastAsia" w:ascii="宋体" w:hAnsi="宋体"/>
                <w:b/>
                <w:bCs/>
                <w:sz w:val="24"/>
                <w:szCs w:val="24"/>
              </w:rPr>
              <w:t>单瓦楞≤12mm，</w:t>
            </w:r>
            <w:r>
              <w:rPr>
                <w:rFonts w:hint="eastAsia" w:ascii="宋体" w:hAnsi="宋体"/>
                <w:b/>
                <w:bCs/>
                <w:sz w:val="24"/>
                <w:szCs w:val="24"/>
                <w:lang w:eastAsia="zh-CN"/>
              </w:rPr>
              <w:t>口：</w:t>
            </w:r>
            <w:r>
              <w:rPr>
                <w:rFonts w:hint="eastAsia" w:ascii="宋体" w:hAnsi="宋体"/>
                <w:b/>
                <w:bCs/>
                <w:sz w:val="24"/>
                <w:szCs w:val="24"/>
              </w:rPr>
              <w:t>双瓦楞≤17mm</w:t>
            </w:r>
            <w:r>
              <w:rPr>
                <w:rFonts w:hint="eastAsia" w:ascii="宋体" w:hAnsi="宋体"/>
                <w:b/>
                <w:bCs/>
                <w:sz w:val="24"/>
                <w:szCs w:val="24"/>
                <w:lang w:eastAsia="zh-CN"/>
              </w:rPr>
              <w:t>；</w:t>
            </w:r>
          </w:p>
        </w:tc>
        <w:tc>
          <w:tcPr>
            <w:tcW w:w="1757" w:type="dxa"/>
            <w:noWrap w:val="0"/>
            <w:vAlign w:val="center"/>
          </w:tcPr>
          <w:p w14:paraId="34A67BB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r>
              <w:rPr>
                <w:rFonts w:hint="eastAsia" w:ascii="宋体" w:hAnsi="宋体"/>
                <w:b/>
                <w:bCs/>
                <w:sz w:val="24"/>
                <w:szCs w:val="24"/>
                <w:lang w:eastAsia="zh-CN"/>
              </w:rPr>
              <w:t>实测：</w:t>
            </w:r>
          </w:p>
        </w:tc>
        <w:tc>
          <w:tcPr>
            <w:tcW w:w="840" w:type="dxa"/>
            <w:noWrap w:val="0"/>
            <w:vAlign w:val="center"/>
          </w:tcPr>
          <w:p w14:paraId="3BD97CB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584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86" w:type="dxa"/>
            <w:noWrap w:val="0"/>
            <w:vAlign w:val="center"/>
          </w:tcPr>
          <w:p w14:paraId="3ED678B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3</w:t>
            </w:r>
          </w:p>
        </w:tc>
        <w:tc>
          <w:tcPr>
            <w:tcW w:w="1309" w:type="dxa"/>
            <w:noWrap w:val="0"/>
            <w:vAlign w:val="center"/>
          </w:tcPr>
          <w:p w14:paraId="3C125C7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耐折</w:t>
            </w:r>
          </w:p>
        </w:tc>
        <w:tc>
          <w:tcPr>
            <w:tcW w:w="7636" w:type="dxa"/>
            <w:gridSpan w:val="6"/>
            <w:noWrap w:val="0"/>
            <w:vAlign w:val="center"/>
          </w:tcPr>
          <w:p w14:paraId="172DFBB6">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口：</w:t>
            </w:r>
            <w:r>
              <w:rPr>
                <w:rFonts w:hint="eastAsia" w:ascii="宋体" w:hAnsi="宋体"/>
                <w:b/>
                <w:bCs/>
                <w:sz w:val="24"/>
                <w:szCs w:val="24"/>
              </w:rPr>
              <w:t>180°6次，</w:t>
            </w:r>
            <w:r>
              <w:rPr>
                <w:rFonts w:hint="eastAsia" w:ascii="宋体" w:hAnsi="宋体"/>
                <w:b/>
                <w:bCs/>
                <w:sz w:val="24"/>
                <w:szCs w:val="24"/>
                <w:lang w:eastAsia="zh-CN"/>
              </w:rPr>
              <w:t>口：</w:t>
            </w:r>
            <w:r>
              <w:rPr>
                <w:rFonts w:hint="eastAsia" w:ascii="宋体" w:hAnsi="宋体"/>
                <w:b/>
                <w:bCs/>
                <w:color w:val="auto"/>
                <w:sz w:val="24"/>
                <w:szCs w:val="24"/>
              </w:rPr>
              <w:t>270°3次</w:t>
            </w:r>
            <w:r>
              <w:rPr>
                <w:rFonts w:hint="eastAsia" w:ascii="宋体" w:hAnsi="宋体"/>
                <w:b/>
                <w:bCs/>
                <w:sz w:val="24"/>
                <w:szCs w:val="24"/>
                <w:lang w:eastAsia="zh-CN"/>
              </w:rPr>
              <w:t>，</w:t>
            </w:r>
            <w:r>
              <w:rPr>
                <w:rFonts w:hint="eastAsia" w:ascii="宋体" w:hAnsi="宋体"/>
                <w:b/>
                <w:bCs/>
                <w:sz w:val="24"/>
                <w:szCs w:val="24"/>
              </w:rPr>
              <w:t>先合后开面里无裂痕</w:t>
            </w:r>
            <w:r>
              <w:rPr>
                <w:rFonts w:hint="eastAsia" w:ascii="宋体" w:hAnsi="宋体"/>
                <w:b/>
                <w:bCs/>
                <w:sz w:val="24"/>
                <w:szCs w:val="24"/>
                <w:lang w:eastAsia="zh-CN"/>
              </w:rPr>
              <w:t>，特殊客户</w:t>
            </w:r>
          </w:p>
          <w:p w14:paraId="147A229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rPr>
              <w:t>执行特殊要求</w:t>
            </w:r>
            <w:r>
              <w:rPr>
                <w:rFonts w:hint="eastAsia" w:ascii="宋体" w:hAnsi="宋体"/>
                <w:b/>
                <w:bCs/>
                <w:sz w:val="24"/>
                <w:szCs w:val="24"/>
                <w:lang w:eastAsia="zh-CN"/>
              </w:rPr>
              <w:t>；</w:t>
            </w:r>
          </w:p>
        </w:tc>
        <w:tc>
          <w:tcPr>
            <w:tcW w:w="840" w:type="dxa"/>
            <w:noWrap w:val="0"/>
            <w:vAlign w:val="center"/>
          </w:tcPr>
          <w:p w14:paraId="04C352A9">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60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86" w:type="dxa"/>
            <w:vMerge w:val="restart"/>
            <w:noWrap w:val="0"/>
            <w:vAlign w:val="center"/>
          </w:tcPr>
          <w:p w14:paraId="0C98A40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eastAsia="zh-CN"/>
              </w:rPr>
            </w:pPr>
            <w:r>
              <w:rPr>
                <w:rFonts w:hint="eastAsia" w:ascii="宋体" w:hAnsi="宋体"/>
                <w:b/>
                <w:bCs/>
                <w:sz w:val="24"/>
                <w:szCs w:val="24"/>
                <w:lang w:val="en-US" w:eastAsia="zh-CN"/>
              </w:rPr>
              <w:t>4</w:t>
            </w:r>
          </w:p>
        </w:tc>
        <w:tc>
          <w:tcPr>
            <w:tcW w:w="1309" w:type="dxa"/>
            <w:vMerge w:val="restart"/>
            <w:noWrap w:val="0"/>
            <w:vAlign w:val="center"/>
          </w:tcPr>
          <w:p w14:paraId="5ED2AA5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r>
              <w:rPr>
                <w:rFonts w:hint="eastAsia" w:ascii="宋体" w:hAnsi="宋体"/>
                <w:b/>
                <w:bCs/>
                <w:sz w:val="24"/>
                <w:szCs w:val="24"/>
              </w:rPr>
              <w:t>厚度</w:t>
            </w:r>
          </w:p>
        </w:tc>
        <w:tc>
          <w:tcPr>
            <w:tcW w:w="5879" w:type="dxa"/>
            <w:gridSpan w:val="5"/>
            <w:vMerge w:val="restart"/>
            <w:noWrap w:val="0"/>
            <w:vAlign w:val="center"/>
          </w:tcPr>
          <w:p w14:paraId="65C22A7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lang w:eastAsia="zh-CN"/>
              </w:rPr>
            </w:pPr>
            <w:r>
              <w:rPr>
                <w:rFonts w:hint="eastAsia" w:ascii="宋体" w:hAnsi="宋体"/>
                <w:b/>
                <w:bCs/>
                <w:sz w:val="24"/>
                <w:szCs w:val="24"/>
              </w:rPr>
              <w:t>A型 ：4.5-5.0mm，C型 ：3.5-4.0mm，B型 ：2.5-3.0mm，E 型 ：1.1-2.0mm，组合楞形取上下线范围</w:t>
            </w:r>
            <w:r>
              <w:rPr>
                <w:rFonts w:hint="eastAsia" w:ascii="宋体" w:hAnsi="宋体"/>
                <w:b/>
                <w:bCs/>
                <w:sz w:val="24"/>
                <w:szCs w:val="24"/>
                <w:lang w:eastAsia="zh-CN"/>
              </w:rPr>
              <w:t>；</w:t>
            </w:r>
          </w:p>
          <w:p w14:paraId="1A01D90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BC:6-7mm，BE:3.6-5.0mm</w:t>
            </w:r>
          </w:p>
        </w:tc>
        <w:tc>
          <w:tcPr>
            <w:tcW w:w="1757" w:type="dxa"/>
            <w:noWrap w:val="0"/>
            <w:vAlign w:val="center"/>
          </w:tcPr>
          <w:p w14:paraId="62EF2D8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标准：</w:t>
            </w:r>
          </w:p>
        </w:tc>
        <w:tc>
          <w:tcPr>
            <w:tcW w:w="840" w:type="dxa"/>
            <w:vMerge w:val="restart"/>
            <w:noWrap w:val="0"/>
            <w:vAlign w:val="center"/>
          </w:tcPr>
          <w:p w14:paraId="4D0FBD4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9BB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6" w:type="dxa"/>
            <w:vMerge w:val="continue"/>
            <w:noWrap w:val="0"/>
            <w:vAlign w:val="center"/>
          </w:tcPr>
          <w:p w14:paraId="2F3E3CC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1309" w:type="dxa"/>
            <w:vMerge w:val="continue"/>
            <w:noWrap w:val="0"/>
            <w:vAlign w:val="center"/>
          </w:tcPr>
          <w:p w14:paraId="1253DF6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5879" w:type="dxa"/>
            <w:gridSpan w:val="5"/>
            <w:vMerge w:val="continue"/>
            <w:noWrap w:val="0"/>
            <w:vAlign w:val="center"/>
          </w:tcPr>
          <w:p w14:paraId="691BA25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4"/>
                <w:szCs w:val="24"/>
              </w:rPr>
            </w:pPr>
          </w:p>
        </w:tc>
        <w:tc>
          <w:tcPr>
            <w:tcW w:w="1757" w:type="dxa"/>
            <w:noWrap w:val="0"/>
            <w:vAlign w:val="center"/>
          </w:tcPr>
          <w:p w14:paraId="58697BDD">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b/>
                <w:bCs/>
                <w:sz w:val="24"/>
                <w:szCs w:val="24"/>
                <w:lang w:eastAsia="zh-CN"/>
              </w:rPr>
            </w:pPr>
            <w:r>
              <w:rPr>
                <w:rFonts w:hint="eastAsia" w:ascii="宋体" w:hAnsi="宋体"/>
                <w:b/>
                <w:bCs/>
                <w:sz w:val="24"/>
                <w:szCs w:val="24"/>
                <w:lang w:eastAsia="zh-CN"/>
              </w:rPr>
              <w:t>实测：</w:t>
            </w:r>
          </w:p>
        </w:tc>
        <w:tc>
          <w:tcPr>
            <w:tcW w:w="840" w:type="dxa"/>
            <w:vMerge w:val="continue"/>
            <w:noWrap w:val="0"/>
            <w:vAlign w:val="center"/>
          </w:tcPr>
          <w:p w14:paraId="3EF3183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rPr>
            </w:pPr>
          </w:p>
        </w:tc>
      </w:tr>
      <w:tr w14:paraId="53BF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86" w:type="dxa"/>
            <w:noWrap w:val="0"/>
            <w:vAlign w:val="center"/>
          </w:tcPr>
          <w:p w14:paraId="7982DDC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5</w:t>
            </w:r>
          </w:p>
        </w:tc>
        <w:tc>
          <w:tcPr>
            <w:tcW w:w="1309" w:type="dxa"/>
            <w:noWrap w:val="0"/>
            <w:vAlign w:val="center"/>
          </w:tcPr>
          <w:p w14:paraId="0E7AEAD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文体图案</w:t>
            </w:r>
          </w:p>
        </w:tc>
        <w:tc>
          <w:tcPr>
            <w:tcW w:w="5879" w:type="dxa"/>
            <w:gridSpan w:val="5"/>
            <w:noWrap w:val="0"/>
            <w:vAlign w:val="center"/>
          </w:tcPr>
          <w:p w14:paraId="378736E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文体图案正确性、大小、位子与印版小样一致性</w:t>
            </w:r>
            <w:r>
              <w:rPr>
                <w:rFonts w:hint="eastAsia" w:ascii="宋体" w:hAnsi="宋体"/>
                <w:b/>
                <w:bCs/>
                <w:sz w:val="24"/>
                <w:szCs w:val="24"/>
                <w:lang w:eastAsia="zh-CN"/>
              </w:rPr>
              <w:t>；</w:t>
            </w:r>
          </w:p>
        </w:tc>
        <w:tc>
          <w:tcPr>
            <w:tcW w:w="1757" w:type="dxa"/>
            <w:noWrap w:val="0"/>
            <w:vAlign w:val="center"/>
          </w:tcPr>
          <w:p w14:paraId="7E15FC7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421F559F">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105E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6" w:type="dxa"/>
            <w:noWrap w:val="0"/>
            <w:vAlign w:val="center"/>
          </w:tcPr>
          <w:p w14:paraId="570FF0C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1309" w:type="dxa"/>
            <w:noWrap w:val="0"/>
            <w:vAlign w:val="center"/>
          </w:tcPr>
          <w:p w14:paraId="154285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印刷效果</w:t>
            </w:r>
          </w:p>
        </w:tc>
        <w:tc>
          <w:tcPr>
            <w:tcW w:w="5879" w:type="dxa"/>
            <w:gridSpan w:val="5"/>
            <w:noWrap w:val="0"/>
            <w:vAlign w:val="center"/>
          </w:tcPr>
          <w:p w14:paraId="7AC7CC0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符合</w:t>
            </w:r>
            <w:r>
              <w:rPr>
                <w:rFonts w:hint="eastAsia" w:ascii="宋体" w:hAnsi="宋体"/>
                <w:b/>
                <w:bCs/>
                <w:sz w:val="24"/>
                <w:szCs w:val="24"/>
                <w:lang w:val="en-US" w:eastAsia="zh-CN"/>
              </w:rPr>
              <w:t>签字稿或样箱</w:t>
            </w:r>
            <w:r>
              <w:rPr>
                <w:rFonts w:hint="eastAsia" w:ascii="宋体" w:hAnsi="宋体"/>
                <w:b/>
                <w:bCs/>
                <w:sz w:val="24"/>
                <w:szCs w:val="24"/>
              </w:rPr>
              <w:t>印刷颜色与网点、叠色、套印印刷效果</w:t>
            </w:r>
            <w:r>
              <w:rPr>
                <w:rFonts w:hint="eastAsia" w:ascii="宋体" w:hAnsi="宋体"/>
                <w:b/>
                <w:bCs/>
                <w:sz w:val="24"/>
                <w:szCs w:val="24"/>
                <w:lang w:eastAsia="zh-CN"/>
              </w:rPr>
              <w:t>；</w:t>
            </w:r>
          </w:p>
        </w:tc>
        <w:tc>
          <w:tcPr>
            <w:tcW w:w="1757" w:type="dxa"/>
            <w:noWrap w:val="0"/>
            <w:vAlign w:val="center"/>
          </w:tcPr>
          <w:p w14:paraId="4834899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3DC88CDE">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538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35C573F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1309" w:type="dxa"/>
            <w:noWrap w:val="0"/>
            <w:vAlign w:val="center"/>
          </w:tcPr>
          <w:p w14:paraId="0852D3D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油墨性能</w:t>
            </w:r>
          </w:p>
        </w:tc>
        <w:tc>
          <w:tcPr>
            <w:tcW w:w="5879" w:type="dxa"/>
            <w:gridSpan w:val="5"/>
            <w:noWrap w:val="0"/>
            <w:vAlign w:val="center"/>
          </w:tcPr>
          <w:p w14:paraId="1246586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口：</w:t>
            </w:r>
            <w:r>
              <w:rPr>
                <w:rFonts w:hint="eastAsia" w:ascii="宋体" w:hAnsi="宋体"/>
                <w:b/>
                <w:bCs/>
                <w:sz w:val="24"/>
                <w:szCs w:val="24"/>
              </w:rPr>
              <w:t>耐磨用白纸无明显脱色情况</w:t>
            </w:r>
            <w:r>
              <w:rPr>
                <w:rFonts w:hint="eastAsia" w:ascii="宋体" w:hAnsi="宋体"/>
                <w:b/>
                <w:bCs/>
                <w:sz w:val="24"/>
                <w:szCs w:val="24"/>
                <w:lang w:eastAsia="zh-CN"/>
              </w:rPr>
              <w:t>；</w:t>
            </w:r>
            <w:r>
              <w:rPr>
                <w:rFonts w:hint="eastAsia" w:ascii="宋体" w:hAnsi="宋体"/>
                <w:b/>
                <w:bCs/>
                <w:sz w:val="24"/>
                <w:szCs w:val="24"/>
                <w:lang w:val="en-US" w:eastAsia="zh-CN"/>
              </w:rPr>
              <w:t xml:space="preserve">    </w:t>
            </w:r>
          </w:p>
        </w:tc>
        <w:tc>
          <w:tcPr>
            <w:tcW w:w="1757" w:type="dxa"/>
            <w:noWrap w:val="0"/>
            <w:vAlign w:val="center"/>
          </w:tcPr>
          <w:p w14:paraId="597667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098DDB12">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3204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86" w:type="dxa"/>
            <w:noWrap w:val="0"/>
            <w:vAlign w:val="center"/>
          </w:tcPr>
          <w:p w14:paraId="1C0A3DA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8</w:t>
            </w:r>
          </w:p>
        </w:tc>
        <w:tc>
          <w:tcPr>
            <w:tcW w:w="1309" w:type="dxa"/>
            <w:noWrap w:val="0"/>
            <w:vAlign w:val="center"/>
          </w:tcPr>
          <w:p w14:paraId="3432588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规格</w:t>
            </w:r>
          </w:p>
        </w:tc>
        <w:tc>
          <w:tcPr>
            <w:tcW w:w="5879" w:type="dxa"/>
            <w:gridSpan w:val="5"/>
            <w:noWrap w:val="0"/>
            <w:vAlign w:val="center"/>
          </w:tcPr>
          <w:p w14:paraId="3DF36B0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宋体" w:hAnsi="宋体" w:eastAsia="宋体"/>
                <w:b/>
                <w:bCs/>
                <w:sz w:val="24"/>
                <w:szCs w:val="24"/>
                <w:highlight w:val="red"/>
                <w:lang w:val="en-US" w:eastAsia="zh-CN"/>
              </w:rPr>
            </w:pPr>
            <w:r>
              <w:rPr>
                <w:rFonts w:hint="eastAsia" w:ascii="宋体" w:hAnsi="宋体"/>
                <w:b/>
                <w:bCs/>
                <w:sz w:val="24"/>
                <w:szCs w:val="24"/>
                <w:lang w:val="en-US" w:eastAsia="zh-CN"/>
              </w:rPr>
              <w:t>纸箱标准尺寸：单瓦楞纸箱±3mm；双瓦楞纸箱±5mm</w:t>
            </w:r>
          </w:p>
        </w:tc>
        <w:tc>
          <w:tcPr>
            <w:tcW w:w="1757" w:type="dxa"/>
            <w:noWrap w:val="0"/>
            <w:vAlign w:val="center"/>
          </w:tcPr>
          <w:p w14:paraId="0044CE8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b/>
                <w:bCs/>
                <w:sz w:val="24"/>
                <w:szCs w:val="24"/>
                <w:lang w:val="en-US" w:eastAsia="zh-CN"/>
              </w:rPr>
            </w:pPr>
            <w:r>
              <w:rPr>
                <w:rFonts w:hint="eastAsia" w:ascii="宋体" w:hAnsi="宋体"/>
                <w:b/>
                <w:bCs/>
                <w:sz w:val="24"/>
                <w:szCs w:val="24"/>
              </w:rPr>
              <w:t>实测尺寸</w:t>
            </w:r>
          </w:p>
        </w:tc>
        <w:tc>
          <w:tcPr>
            <w:tcW w:w="840" w:type="dxa"/>
            <w:noWrap w:val="0"/>
            <w:vAlign w:val="center"/>
          </w:tcPr>
          <w:p w14:paraId="48F8D63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1CD3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025082C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lang w:val="en-US" w:eastAsia="zh-CN"/>
              </w:rPr>
            </w:pPr>
            <w:r>
              <w:rPr>
                <w:rFonts w:hint="eastAsia" w:ascii="宋体" w:hAnsi="宋体"/>
                <w:b/>
                <w:bCs/>
                <w:sz w:val="24"/>
                <w:szCs w:val="24"/>
                <w:lang w:val="en-US" w:eastAsia="zh-CN"/>
              </w:rPr>
              <w:t>9</w:t>
            </w:r>
          </w:p>
        </w:tc>
        <w:tc>
          <w:tcPr>
            <w:tcW w:w="1309" w:type="dxa"/>
            <w:noWrap w:val="0"/>
            <w:vAlign w:val="center"/>
          </w:tcPr>
          <w:p w14:paraId="618EFAB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成型效果</w:t>
            </w:r>
          </w:p>
        </w:tc>
        <w:tc>
          <w:tcPr>
            <w:tcW w:w="5879" w:type="dxa"/>
            <w:gridSpan w:val="5"/>
            <w:noWrap w:val="0"/>
            <w:vAlign w:val="center"/>
          </w:tcPr>
          <w:p w14:paraId="11D167F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摇盖部位易折合，箱体成型方正，成型两摇盖错位≤5mm，离缝在5mm以内，重叠不能超过</w:t>
            </w:r>
            <w:r>
              <w:rPr>
                <w:rFonts w:hint="eastAsia" w:ascii="宋体" w:hAnsi="宋体"/>
                <w:b/>
                <w:bCs/>
                <w:sz w:val="24"/>
                <w:szCs w:val="24"/>
                <w:lang w:val="en-US" w:eastAsia="zh-CN"/>
              </w:rPr>
              <w:t>5</w:t>
            </w:r>
            <w:r>
              <w:rPr>
                <w:rFonts w:hint="eastAsia" w:ascii="宋体" w:hAnsi="宋体"/>
                <w:b/>
                <w:bCs/>
                <w:sz w:val="24"/>
                <w:szCs w:val="24"/>
              </w:rPr>
              <w:t>mm，</w:t>
            </w:r>
            <w:r>
              <w:rPr>
                <w:rFonts w:hint="eastAsia" w:ascii="宋体" w:hAnsi="宋体"/>
                <w:b/>
                <w:bCs/>
                <w:color w:val="auto"/>
                <w:sz w:val="24"/>
                <w:szCs w:val="24"/>
              </w:rPr>
              <w:t>叠角漏洞≤5mm</w:t>
            </w:r>
            <w:r>
              <w:rPr>
                <w:rFonts w:hint="eastAsia" w:ascii="宋体" w:hAnsi="宋体"/>
                <w:b/>
                <w:bCs/>
                <w:sz w:val="24"/>
                <w:szCs w:val="24"/>
              </w:rPr>
              <w:t>，能满足上机需求</w:t>
            </w:r>
            <w:r>
              <w:rPr>
                <w:rFonts w:hint="eastAsia" w:ascii="宋体" w:hAnsi="宋体"/>
                <w:b/>
                <w:bCs/>
                <w:sz w:val="24"/>
                <w:szCs w:val="24"/>
                <w:lang w:eastAsia="zh-CN"/>
              </w:rPr>
              <w:t>；</w:t>
            </w:r>
          </w:p>
        </w:tc>
        <w:tc>
          <w:tcPr>
            <w:tcW w:w="1757" w:type="dxa"/>
            <w:noWrap w:val="0"/>
            <w:vAlign w:val="center"/>
          </w:tcPr>
          <w:p w14:paraId="3966A4E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实测：   实测：</w:t>
            </w:r>
          </w:p>
          <w:p w14:paraId="218052D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val="en-US" w:eastAsia="zh-CN"/>
              </w:rPr>
              <w:t>实测：   实测：</w:t>
            </w:r>
          </w:p>
        </w:tc>
        <w:tc>
          <w:tcPr>
            <w:tcW w:w="840" w:type="dxa"/>
            <w:noWrap w:val="0"/>
            <w:vAlign w:val="center"/>
          </w:tcPr>
          <w:p w14:paraId="3B61EE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r>
      <w:tr w14:paraId="1FAB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restart"/>
            <w:noWrap w:val="0"/>
            <w:vAlign w:val="center"/>
          </w:tcPr>
          <w:p w14:paraId="5110A55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10</w:t>
            </w:r>
          </w:p>
        </w:tc>
        <w:tc>
          <w:tcPr>
            <w:tcW w:w="1309" w:type="dxa"/>
            <w:vMerge w:val="restart"/>
            <w:noWrap w:val="0"/>
            <w:vAlign w:val="center"/>
          </w:tcPr>
          <w:p w14:paraId="757CCD3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识别码</w:t>
            </w:r>
          </w:p>
        </w:tc>
        <w:tc>
          <w:tcPr>
            <w:tcW w:w="5879" w:type="dxa"/>
            <w:gridSpan w:val="5"/>
            <w:noWrap w:val="0"/>
            <w:vAlign w:val="center"/>
          </w:tcPr>
          <w:p w14:paraId="4EC414E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color w:val="auto"/>
                <w:sz w:val="24"/>
                <w:szCs w:val="24"/>
              </w:rPr>
              <w:t>条形码：用B级以上条码枪快速识别</w:t>
            </w:r>
            <w:r>
              <w:rPr>
                <w:rFonts w:hint="eastAsia" w:ascii="宋体" w:hAnsi="宋体"/>
                <w:b/>
                <w:bCs/>
                <w:color w:val="auto"/>
                <w:sz w:val="24"/>
                <w:szCs w:val="24"/>
                <w:lang w:eastAsia="zh-CN"/>
              </w:rPr>
              <w:t>；</w:t>
            </w:r>
          </w:p>
        </w:tc>
        <w:tc>
          <w:tcPr>
            <w:tcW w:w="1757" w:type="dxa"/>
            <w:noWrap w:val="0"/>
            <w:vAlign w:val="center"/>
          </w:tcPr>
          <w:p w14:paraId="708E121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5CF1797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0C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continue"/>
            <w:noWrap w:val="0"/>
            <w:vAlign w:val="center"/>
          </w:tcPr>
          <w:p w14:paraId="382E3C9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5CDB727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5879" w:type="dxa"/>
            <w:gridSpan w:val="5"/>
            <w:noWrap w:val="0"/>
            <w:vAlign w:val="center"/>
          </w:tcPr>
          <w:p w14:paraId="4915CF4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rPr>
              <w:t>二维码：用手机二维码软件能快速识别出链接网址</w:t>
            </w:r>
            <w:r>
              <w:rPr>
                <w:rFonts w:hint="eastAsia" w:ascii="宋体" w:hAnsi="宋体"/>
                <w:b/>
                <w:bCs/>
                <w:sz w:val="24"/>
                <w:szCs w:val="24"/>
                <w:lang w:eastAsia="zh-CN"/>
              </w:rPr>
              <w:t>；</w:t>
            </w:r>
          </w:p>
        </w:tc>
        <w:tc>
          <w:tcPr>
            <w:tcW w:w="1757" w:type="dxa"/>
            <w:noWrap w:val="0"/>
            <w:vAlign w:val="center"/>
          </w:tcPr>
          <w:p w14:paraId="72551C8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lang w:eastAsia="zh-CN"/>
              </w:rPr>
            </w:pPr>
          </w:p>
        </w:tc>
        <w:tc>
          <w:tcPr>
            <w:tcW w:w="840" w:type="dxa"/>
            <w:noWrap w:val="0"/>
            <w:vAlign w:val="center"/>
          </w:tcPr>
          <w:p w14:paraId="65D76D9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62A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6" w:type="dxa"/>
            <w:vMerge w:val="restart"/>
            <w:noWrap w:val="0"/>
            <w:vAlign w:val="center"/>
          </w:tcPr>
          <w:p w14:paraId="72B177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11</w:t>
            </w:r>
          </w:p>
        </w:tc>
        <w:tc>
          <w:tcPr>
            <w:tcW w:w="1309" w:type="dxa"/>
            <w:vMerge w:val="restart"/>
            <w:noWrap w:val="0"/>
            <w:vAlign w:val="center"/>
          </w:tcPr>
          <w:p w14:paraId="64AD26F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成型方式</w:t>
            </w:r>
          </w:p>
        </w:tc>
        <w:tc>
          <w:tcPr>
            <w:tcW w:w="1118" w:type="dxa"/>
            <w:vMerge w:val="restart"/>
            <w:noWrap w:val="0"/>
            <w:vAlign w:val="center"/>
          </w:tcPr>
          <w:p w14:paraId="4FDA11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口</w:t>
            </w:r>
            <w:r>
              <w:rPr>
                <w:rFonts w:hint="eastAsia" w:ascii="宋体" w:hAnsi="宋体"/>
                <w:b/>
                <w:bCs/>
                <w:sz w:val="24"/>
                <w:szCs w:val="24"/>
                <w:lang w:val="en-US" w:eastAsia="zh-CN"/>
              </w:rPr>
              <w:t xml:space="preserve"> 粘合</w:t>
            </w:r>
          </w:p>
        </w:tc>
        <w:tc>
          <w:tcPr>
            <w:tcW w:w="4761" w:type="dxa"/>
            <w:gridSpan w:val="4"/>
            <w:noWrap w:val="0"/>
            <w:vAlign w:val="center"/>
          </w:tcPr>
          <w:p w14:paraId="63D268A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eastAsia="zh-CN"/>
              </w:rPr>
              <w:t>涂胶均匀应沿接舌边中线粘合、偏斜≤</w:t>
            </w:r>
            <w:r>
              <w:rPr>
                <w:rFonts w:hint="eastAsia" w:ascii="宋体" w:hAnsi="宋体"/>
                <w:b/>
                <w:bCs/>
                <w:sz w:val="24"/>
                <w:szCs w:val="24"/>
                <w:lang w:val="en-US" w:eastAsia="zh-CN"/>
              </w:rPr>
              <w:t>8</w:t>
            </w:r>
            <w:r>
              <w:rPr>
                <w:rFonts w:hint="eastAsia" w:ascii="宋体" w:hAnsi="宋体"/>
                <w:b/>
                <w:bCs/>
                <w:sz w:val="24"/>
                <w:szCs w:val="24"/>
                <w:lang w:eastAsia="zh-CN"/>
              </w:rPr>
              <w:t>mm；</w:t>
            </w:r>
          </w:p>
        </w:tc>
        <w:tc>
          <w:tcPr>
            <w:tcW w:w="1757" w:type="dxa"/>
            <w:noWrap w:val="0"/>
            <w:vAlign w:val="center"/>
          </w:tcPr>
          <w:p w14:paraId="53B9E7F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0581201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2838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vMerge w:val="continue"/>
            <w:noWrap w:val="0"/>
            <w:vAlign w:val="center"/>
          </w:tcPr>
          <w:p w14:paraId="18B5FEF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07F4BB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1118" w:type="dxa"/>
            <w:vMerge w:val="continue"/>
            <w:noWrap w:val="0"/>
            <w:vAlign w:val="center"/>
          </w:tcPr>
          <w:p w14:paraId="2EC6DC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6518" w:type="dxa"/>
            <w:gridSpan w:val="5"/>
            <w:noWrap w:val="0"/>
            <w:vAlign w:val="center"/>
          </w:tcPr>
          <w:p w14:paraId="5DC61BCA">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b/>
                <w:bCs/>
                <w:sz w:val="24"/>
                <w:szCs w:val="24"/>
                <w:lang w:eastAsia="zh-CN"/>
              </w:rPr>
            </w:pPr>
            <w:r>
              <w:rPr>
                <w:rFonts w:hint="eastAsia" w:ascii="宋体" w:hAnsi="宋体"/>
                <w:b/>
                <w:bCs/>
                <w:sz w:val="24"/>
                <w:szCs w:val="24"/>
                <w:lang w:eastAsia="zh-CN"/>
              </w:rPr>
              <w:t>搭接结舌外表面、内里面粘口处，无多余白色或者透明颜色溢胶，无黏连在一起，少胶不粘合或粘合牢固性差等异常；</w:t>
            </w:r>
          </w:p>
        </w:tc>
        <w:tc>
          <w:tcPr>
            <w:tcW w:w="840" w:type="dxa"/>
            <w:noWrap w:val="0"/>
            <w:vAlign w:val="center"/>
          </w:tcPr>
          <w:p w14:paraId="57B4ECA5">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462D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86" w:type="dxa"/>
            <w:vMerge w:val="continue"/>
            <w:noWrap w:val="0"/>
            <w:vAlign w:val="center"/>
          </w:tcPr>
          <w:p w14:paraId="0653DDE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rPr>
            </w:pPr>
          </w:p>
        </w:tc>
        <w:tc>
          <w:tcPr>
            <w:tcW w:w="1309" w:type="dxa"/>
            <w:vMerge w:val="continue"/>
            <w:noWrap w:val="0"/>
            <w:vAlign w:val="center"/>
          </w:tcPr>
          <w:p w14:paraId="092F016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p>
        </w:tc>
        <w:tc>
          <w:tcPr>
            <w:tcW w:w="1118" w:type="dxa"/>
            <w:noWrap w:val="0"/>
            <w:vAlign w:val="center"/>
          </w:tcPr>
          <w:p w14:paraId="460AE17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 xml:space="preserve">口 </w:t>
            </w:r>
            <w:r>
              <w:rPr>
                <w:rFonts w:hint="eastAsia" w:ascii="宋体" w:hAnsi="宋体"/>
                <w:b/>
                <w:bCs/>
                <w:sz w:val="24"/>
                <w:szCs w:val="24"/>
              </w:rPr>
              <w:t>打包</w:t>
            </w:r>
          </w:p>
        </w:tc>
        <w:tc>
          <w:tcPr>
            <w:tcW w:w="6518" w:type="dxa"/>
            <w:gridSpan w:val="5"/>
            <w:noWrap w:val="0"/>
            <w:vAlign w:val="center"/>
          </w:tcPr>
          <w:p w14:paraId="26F5C25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b/>
                <w:bCs/>
                <w:sz w:val="24"/>
                <w:szCs w:val="24"/>
                <w:lang w:eastAsia="zh-CN"/>
              </w:rPr>
            </w:pPr>
            <w:r>
              <w:rPr>
                <w:rFonts w:hint="eastAsia" w:ascii="宋体" w:hAnsi="宋体"/>
                <w:b/>
                <w:bCs/>
                <w:sz w:val="24"/>
                <w:szCs w:val="24"/>
              </w:rPr>
              <w:t>数量准确，打包方式符合客户要求</w:t>
            </w:r>
            <w:r>
              <w:rPr>
                <w:rFonts w:hint="eastAsia" w:ascii="宋体" w:hAnsi="宋体"/>
                <w:b/>
                <w:bCs/>
                <w:sz w:val="24"/>
                <w:szCs w:val="24"/>
                <w:lang w:eastAsia="zh-CN"/>
              </w:rPr>
              <w:t>，</w:t>
            </w:r>
            <w:r>
              <w:rPr>
                <w:rFonts w:hint="eastAsia" w:ascii="宋体" w:hAnsi="宋体"/>
                <w:b/>
                <w:bCs/>
                <w:sz w:val="24"/>
                <w:szCs w:val="24"/>
                <w:lang w:val="en-US" w:eastAsia="zh-CN"/>
              </w:rPr>
              <w:t>箱体不得有勒痕</w:t>
            </w:r>
            <w:r>
              <w:rPr>
                <w:rFonts w:hint="eastAsia" w:ascii="宋体" w:hAnsi="宋体"/>
                <w:b/>
                <w:bCs/>
                <w:sz w:val="24"/>
                <w:szCs w:val="24"/>
                <w:lang w:eastAsia="zh-CN"/>
              </w:rPr>
              <w:t>；</w:t>
            </w:r>
          </w:p>
        </w:tc>
        <w:tc>
          <w:tcPr>
            <w:tcW w:w="840" w:type="dxa"/>
            <w:noWrap w:val="0"/>
            <w:vAlign w:val="center"/>
          </w:tcPr>
          <w:p w14:paraId="20AB876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rPr>
            </w:pPr>
          </w:p>
        </w:tc>
      </w:tr>
      <w:tr w14:paraId="5714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6" w:type="dxa"/>
            <w:noWrap w:val="0"/>
            <w:vAlign w:val="center"/>
          </w:tcPr>
          <w:p w14:paraId="6B3ACF2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12</w:t>
            </w:r>
          </w:p>
        </w:tc>
        <w:tc>
          <w:tcPr>
            <w:tcW w:w="1309" w:type="dxa"/>
            <w:noWrap w:val="0"/>
            <w:vAlign w:val="center"/>
          </w:tcPr>
          <w:p w14:paraId="573CBFD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搭接要求</w:t>
            </w:r>
          </w:p>
        </w:tc>
        <w:tc>
          <w:tcPr>
            <w:tcW w:w="5879" w:type="dxa"/>
            <w:gridSpan w:val="5"/>
            <w:noWrap w:val="0"/>
            <w:vAlign w:val="center"/>
          </w:tcPr>
          <w:p w14:paraId="2453145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lang w:eastAsia="zh-CN"/>
              </w:rPr>
              <w:t>搭接舌宽粘箱成型≥30mm。图纸有明确要求执行图纸要求。</w:t>
            </w:r>
          </w:p>
        </w:tc>
        <w:tc>
          <w:tcPr>
            <w:tcW w:w="1757" w:type="dxa"/>
            <w:noWrap w:val="0"/>
            <w:vAlign w:val="center"/>
          </w:tcPr>
          <w:p w14:paraId="7509709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62FACCB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p>
        </w:tc>
      </w:tr>
      <w:tr w14:paraId="127A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86" w:type="dxa"/>
            <w:noWrap w:val="0"/>
            <w:vAlign w:val="center"/>
          </w:tcPr>
          <w:p w14:paraId="2BC5244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b/>
                <w:bCs/>
                <w:sz w:val="24"/>
                <w:szCs w:val="24"/>
                <w:lang w:val="en-US" w:eastAsia="zh-CN"/>
              </w:rPr>
            </w:pPr>
            <w:r>
              <w:rPr>
                <w:rFonts w:hint="eastAsia" w:ascii="宋体" w:hAnsi="宋体"/>
                <w:b/>
                <w:bCs/>
                <w:sz w:val="24"/>
                <w:szCs w:val="24"/>
                <w:lang w:val="en-US" w:eastAsia="zh-CN"/>
              </w:rPr>
              <w:t>13</w:t>
            </w:r>
          </w:p>
        </w:tc>
        <w:tc>
          <w:tcPr>
            <w:tcW w:w="1309" w:type="dxa"/>
            <w:noWrap w:val="0"/>
            <w:vAlign w:val="center"/>
          </w:tcPr>
          <w:p w14:paraId="1A41B6A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sz w:val="24"/>
                <w:szCs w:val="24"/>
              </w:rPr>
            </w:pPr>
            <w:r>
              <w:rPr>
                <w:rFonts w:hint="eastAsia" w:ascii="宋体" w:hAnsi="宋体"/>
                <w:b/>
                <w:bCs/>
                <w:sz w:val="24"/>
                <w:szCs w:val="24"/>
              </w:rPr>
              <w:t>水分</w:t>
            </w:r>
          </w:p>
        </w:tc>
        <w:tc>
          <w:tcPr>
            <w:tcW w:w="5879" w:type="dxa"/>
            <w:gridSpan w:val="5"/>
            <w:noWrap w:val="0"/>
            <w:vAlign w:val="center"/>
          </w:tcPr>
          <w:p w14:paraId="60F2321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r>
              <w:rPr>
                <w:rFonts w:hint="eastAsia" w:ascii="宋体" w:hAnsi="宋体"/>
                <w:b/>
                <w:bCs/>
                <w:sz w:val="24"/>
                <w:szCs w:val="24"/>
              </w:rPr>
              <w:t>7-14%</w:t>
            </w:r>
          </w:p>
        </w:tc>
        <w:tc>
          <w:tcPr>
            <w:tcW w:w="1757" w:type="dxa"/>
            <w:noWrap w:val="0"/>
            <w:vAlign w:val="center"/>
          </w:tcPr>
          <w:p w14:paraId="64E7D74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lang w:eastAsia="zh-CN"/>
              </w:rPr>
            </w:pPr>
            <w:r>
              <w:rPr>
                <w:rFonts w:hint="eastAsia" w:ascii="宋体" w:hAnsi="宋体"/>
                <w:b/>
                <w:bCs/>
                <w:sz w:val="24"/>
                <w:szCs w:val="24"/>
                <w:lang w:eastAsia="zh-CN"/>
              </w:rPr>
              <w:t>实测：</w:t>
            </w:r>
          </w:p>
        </w:tc>
        <w:tc>
          <w:tcPr>
            <w:tcW w:w="840" w:type="dxa"/>
            <w:noWrap w:val="0"/>
            <w:vAlign w:val="center"/>
          </w:tcPr>
          <w:p w14:paraId="2A0A894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b/>
                <w:bCs/>
                <w:sz w:val="24"/>
                <w:szCs w:val="24"/>
              </w:rPr>
            </w:pPr>
          </w:p>
        </w:tc>
      </w:tr>
      <w:tr w14:paraId="4D6F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6" w:type="dxa"/>
            <w:noWrap w:val="0"/>
            <w:vAlign w:val="center"/>
          </w:tcPr>
          <w:p w14:paraId="6937746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14</w:t>
            </w:r>
          </w:p>
        </w:tc>
        <w:tc>
          <w:tcPr>
            <w:tcW w:w="1309" w:type="dxa"/>
            <w:noWrap w:val="0"/>
            <w:vAlign w:val="center"/>
          </w:tcPr>
          <w:p w14:paraId="19B3C3C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外观</w:t>
            </w:r>
          </w:p>
        </w:tc>
        <w:tc>
          <w:tcPr>
            <w:tcW w:w="7636" w:type="dxa"/>
            <w:gridSpan w:val="6"/>
            <w:noWrap w:val="0"/>
            <w:vAlign w:val="center"/>
          </w:tcPr>
          <w:p w14:paraId="2D9B6D6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宋体" w:hAnsi="宋体"/>
                <w:b/>
                <w:bCs/>
                <w:sz w:val="24"/>
                <w:szCs w:val="24"/>
                <w:lang w:val="en-US" w:eastAsia="zh-CN"/>
              </w:rPr>
            </w:pPr>
            <w:r>
              <w:rPr>
                <w:rFonts w:hint="eastAsia" w:ascii="宋体" w:hAnsi="宋体"/>
                <w:b/>
                <w:bCs/>
                <w:sz w:val="24"/>
                <w:szCs w:val="24"/>
                <w:lang w:val="en-US" w:eastAsia="zh-CN"/>
              </w:rPr>
              <w:t>箱体水平及垂直切口光滑平整、无毛边、无未切割干净的纸屑渣、无油渍等污染物、无其他异物、箱体无开裂、无破损</w:t>
            </w:r>
          </w:p>
        </w:tc>
        <w:tc>
          <w:tcPr>
            <w:tcW w:w="840" w:type="dxa"/>
            <w:noWrap w:val="0"/>
            <w:vAlign w:val="center"/>
          </w:tcPr>
          <w:p w14:paraId="6167F091">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6BD8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6" w:type="dxa"/>
            <w:vMerge w:val="restart"/>
            <w:noWrap w:val="0"/>
            <w:vAlign w:val="center"/>
          </w:tcPr>
          <w:p w14:paraId="54CE5B8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15</w:t>
            </w:r>
          </w:p>
        </w:tc>
        <w:tc>
          <w:tcPr>
            <w:tcW w:w="1309" w:type="dxa"/>
            <w:vMerge w:val="restart"/>
            <w:noWrap w:val="0"/>
            <w:vAlign w:val="center"/>
          </w:tcPr>
          <w:p w14:paraId="2390ED7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b/>
                <w:bCs/>
                <w:sz w:val="24"/>
                <w:szCs w:val="24"/>
                <w:highlight w:val="none"/>
                <w:lang w:val="en-US" w:eastAsia="zh-CN"/>
              </w:rPr>
            </w:pPr>
            <w:r>
              <w:rPr>
                <w:rFonts w:hint="eastAsia" w:ascii="宋体" w:hAnsi="宋体"/>
                <w:b/>
                <w:bCs/>
                <w:sz w:val="24"/>
                <w:szCs w:val="24"/>
                <w:highlight w:val="none"/>
                <w:lang w:val="en-US" w:eastAsia="zh-CN"/>
              </w:rPr>
              <w:t>性能</w:t>
            </w:r>
          </w:p>
        </w:tc>
        <w:tc>
          <w:tcPr>
            <w:tcW w:w="1421" w:type="dxa"/>
            <w:gridSpan w:val="2"/>
            <w:noWrap w:val="0"/>
            <w:vAlign w:val="center"/>
          </w:tcPr>
          <w:p w14:paraId="40A102E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lang w:val="en-US" w:eastAsia="zh-CN"/>
              </w:rPr>
              <w:t>抗压</w:t>
            </w:r>
            <w:r>
              <w:rPr>
                <w:rFonts w:hint="eastAsia" w:ascii="宋体" w:hAnsi="宋体"/>
                <w:b/>
                <w:bCs/>
                <w:sz w:val="24"/>
                <w:szCs w:val="24"/>
                <w:highlight w:val="none"/>
              </w:rPr>
              <w:t>强度：</w:t>
            </w:r>
          </w:p>
        </w:tc>
        <w:tc>
          <w:tcPr>
            <w:tcW w:w="2582" w:type="dxa"/>
            <w:gridSpan w:val="2"/>
            <w:noWrap w:val="0"/>
            <w:vAlign w:val="center"/>
          </w:tcPr>
          <w:p w14:paraId="790A79C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标准：</w:t>
            </w:r>
          </w:p>
        </w:tc>
        <w:tc>
          <w:tcPr>
            <w:tcW w:w="3633" w:type="dxa"/>
            <w:gridSpan w:val="2"/>
            <w:noWrap w:val="0"/>
            <w:vAlign w:val="center"/>
          </w:tcPr>
          <w:p w14:paraId="74AB235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实测：</w:t>
            </w:r>
          </w:p>
        </w:tc>
        <w:tc>
          <w:tcPr>
            <w:tcW w:w="840" w:type="dxa"/>
            <w:vMerge w:val="restart"/>
            <w:noWrap w:val="0"/>
            <w:vAlign w:val="center"/>
          </w:tcPr>
          <w:p w14:paraId="09147E66">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1420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6" w:type="dxa"/>
            <w:vMerge w:val="continue"/>
            <w:noWrap w:val="0"/>
            <w:vAlign w:val="center"/>
          </w:tcPr>
          <w:p w14:paraId="19633AD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c>
          <w:tcPr>
            <w:tcW w:w="1309" w:type="dxa"/>
            <w:vMerge w:val="continue"/>
            <w:noWrap w:val="0"/>
            <w:vAlign w:val="center"/>
          </w:tcPr>
          <w:p w14:paraId="0F363C3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c>
          <w:tcPr>
            <w:tcW w:w="1421" w:type="dxa"/>
            <w:gridSpan w:val="2"/>
            <w:noWrap w:val="0"/>
            <w:vAlign w:val="center"/>
          </w:tcPr>
          <w:p w14:paraId="7185DCE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r>
              <w:rPr>
                <w:rFonts w:hint="eastAsia" w:ascii="宋体" w:hAnsi="宋体"/>
                <w:b/>
                <w:bCs/>
                <w:sz w:val="24"/>
                <w:szCs w:val="24"/>
                <w:highlight w:val="none"/>
              </w:rPr>
              <w:t>其他：</w:t>
            </w:r>
          </w:p>
        </w:tc>
        <w:tc>
          <w:tcPr>
            <w:tcW w:w="2582" w:type="dxa"/>
            <w:gridSpan w:val="2"/>
            <w:noWrap w:val="0"/>
            <w:vAlign w:val="center"/>
          </w:tcPr>
          <w:p w14:paraId="2F67553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p>
        </w:tc>
        <w:tc>
          <w:tcPr>
            <w:tcW w:w="3633" w:type="dxa"/>
            <w:gridSpan w:val="2"/>
            <w:noWrap w:val="0"/>
            <w:vAlign w:val="center"/>
          </w:tcPr>
          <w:p w14:paraId="106B16D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b/>
                <w:bCs/>
                <w:sz w:val="24"/>
                <w:szCs w:val="24"/>
                <w:highlight w:val="none"/>
              </w:rPr>
            </w:pPr>
          </w:p>
        </w:tc>
        <w:tc>
          <w:tcPr>
            <w:tcW w:w="840" w:type="dxa"/>
            <w:vMerge w:val="continue"/>
            <w:noWrap w:val="0"/>
            <w:vAlign w:val="center"/>
          </w:tcPr>
          <w:p w14:paraId="4712D1C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b/>
                <w:bCs/>
                <w:sz w:val="24"/>
                <w:szCs w:val="24"/>
                <w:highlight w:val="none"/>
              </w:rPr>
            </w:pPr>
          </w:p>
        </w:tc>
      </w:tr>
      <w:tr w14:paraId="48E2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95" w:type="dxa"/>
            <w:gridSpan w:val="2"/>
            <w:noWrap w:val="0"/>
            <w:vAlign w:val="center"/>
          </w:tcPr>
          <w:p w14:paraId="1534D4B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r>
              <w:rPr>
                <w:rFonts w:hint="eastAsia" w:ascii="宋体" w:hAnsi="宋体"/>
                <w:b/>
                <w:bCs/>
                <w:sz w:val="24"/>
                <w:szCs w:val="24"/>
                <w:highlight w:val="none"/>
                <w:lang w:eastAsia="zh-CN"/>
              </w:rPr>
              <w:t>检测</w:t>
            </w:r>
            <w:r>
              <w:rPr>
                <w:rFonts w:hint="eastAsia" w:ascii="宋体" w:hAnsi="宋体"/>
                <w:b/>
                <w:bCs/>
                <w:sz w:val="24"/>
                <w:szCs w:val="24"/>
                <w:highlight w:val="none"/>
              </w:rPr>
              <w:t>结果</w:t>
            </w:r>
          </w:p>
        </w:tc>
        <w:tc>
          <w:tcPr>
            <w:tcW w:w="8476" w:type="dxa"/>
            <w:gridSpan w:val="7"/>
            <w:noWrap w:val="0"/>
            <w:vAlign w:val="center"/>
          </w:tcPr>
          <w:p w14:paraId="1120E4A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z w:val="24"/>
                <w:szCs w:val="24"/>
                <w:highlight w:val="none"/>
              </w:rPr>
            </w:pPr>
          </w:p>
        </w:tc>
      </w:tr>
      <w:tr w14:paraId="27AA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461" w:type="dxa"/>
            <w:gridSpan w:val="5"/>
            <w:noWrap w:val="0"/>
            <w:vAlign w:val="center"/>
          </w:tcPr>
          <w:p w14:paraId="4EB2829A">
            <w:pPr>
              <w:jc w:val="left"/>
              <w:rPr>
                <w:rFonts w:hint="eastAsia" w:ascii="宋体" w:hAnsi="宋体"/>
                <w:b/>
                <w:bCs/>
                <w:sz w:val="24"/>
                <w:szCs w:val="24"/>
                <w:highlight w:val="none"/>
              </w:rPr>
            </w:pPr>
            <w:r>
              <w:rPr>
                <w:rFonts w:hint="eastAsia" w:ascii="宋体" w:hAnsi="宋体"/>
                <w:b/>
                <w:bCs/>
                <w:sz w:val="24"/>
                <w:szCs w:val="24"/>
                <w:highlight w:val="none"/>
              </w:rPr>
              <w:t xml:space="preserve"> 检验员：</w:t>
            </w:r>
          </w:p>
        </w:tc>
        <w:tc>
          <w:tcPr>
            <w:tcW w:w="4910" w:type="dxa"/>
            <w:gridSpan w:val="4"/>
            <w:noWrap w:val="0"/>
            <w:vAlign w:val="center"/>
          </w:tcPr>
          <w:p w14:paraId="2A15E99A">
            <w:pPr>
              <w:jc w:val="left"/>
              <w:rPr>
                <w:rFonts w:hint="eastAsia" w:ascii="宋体" w:hAnsi="宋体"/>
                <w:b/>
                <w:bCs/>
                <w:sz w:val="24"/>
                <w:szCs w:val="24"/>
                <w:highlight w:val="none"/>
              </w:rPr>
            </w:pPr>
            <w:r>
              <w:rPr>
                <w:rFonts w:hint="eastAsia" w:ascii="宋体" w:hAnsi="宋体"/>
                <w:b/>
                <w:bCs/>
                <w:sz w:val="24"/>
                <w:szCs w:val="24"/>
                <w:highlight w:val="none"/>
              </w:rPr>
              <w:t xml:space="preserve"> 审 核：</w:t>
            </w:r>
          </w:p>
        </w:tc>
      </w:tr>
    </w:tbl>
    <w:p w14:paraId="2A066D7F">
      <w:pPr>
        <w:rPr>
          <w:rFonts w:hint="default" w:ascii="宋体" w:hAnsi="宋体" w:eastAsia="宋体"/>
          <w:b/>
          <w:bCs/>
          <w:sz w:val="28"/>
          <w:szCs w:val="28"/>
          <w:highlight w:val="none"/>
          <w:lang w:val="en-US" w:eastAsia="zh-CN"/>
        </w:rPr>
      </w:pPr>
      <w:r>
        <w:rPr>
          <w:rFonts w:ascii="宋体" w:hAnsi="宋体" w:eastAsia="宋体" w:cs="宋体"/>
          <w:b/>
          <w:bCs/>
          <w:sz w:val="24"/>
          <w:szCs w:val="24"/>
          <w:highlight w:val="yellow"/>
        </w:rPr>
        <w:t>备注：</w:t>
      </w:r>
      <w:r>
        <w:rPr>
          <w:rFonts w:hint="eastAsia" w:ascii="宋体" w:hAnsi="宋体"/>
          <w:b/>
          <w:bCs/>
          <w:sz w:val="24"/>
          <w:szCs w:val="24"/>
          <w:highlight w:val="yellow"/>
          <w:lang w:val="en-US" w:eastAsia="zh-CN"/>
        </w:rPr>
        <w:t>1升砖自动片3*4纸箱B瓦，抗压大于1300N；其他纸箱BC瓦，抗压大于4000N。</w:t>
      </w:r>
    </w:p>
    <w:p w14:paraId="49220F95">
      <w:pPr>
        <w:pStyle w:val="4"/>
        <w:spacing w:after="53" w:line="250" w:lineRule="auto"/>
        <w:ind w:left="0" w:leftChars="0" w:firstLine="482" w:firstLineChars="200"/>
        <w:rPr>
          <w:rFonts w:hint="eastAsia" w:ascii="宋体" w:hAnsi="宋体" w:eastAsia="宋体" w:cs="宋体"/>
          <w:b/>
          <w:bCs/>
          <w:sz w:val="24"/>
          <w:szCs w:val="24"/>
          <w:highlight w:val="none"/>
          <w:lang w:val="en-US" w:eastAsia="zh-CN"/>
        </w:rPr>
      </w:pPr>
    </w:p>
    <w:p w14:paraId="5F7256F7">
      <w:pPr>
        <w:bidi w:val="0"/>
        <w:rPr>
          <w:rFonts w:hint="eastAsia"/>
          <w:sz w:val="32"/>
          <w:szCs w:val="40"/>
          <w:lang w:val="en-US" w:eastAsia="zh-CN"/>
        </w:rPr>
      </w:pPr>
      <w:r>
        <w:rPr>
          <w:rFonts w:hint="eastAsia"/>
          <w:sz w:val="32"/>
          <w:szCs w:val="40"/>
          <w:lang w:val="en-US" w:eastAsia="zh-CN"/>
        </w:rPr>
        <w:t>其他要求</w:t>
      </w:r>
    </w:p>
    <w:p w14:paraId="4F22122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1、包装形式 </w:t>
      </w:r>
      <w:bookmarkEnd w:id="38"/>
    </w:p>
    <w:p w14:paraId="74AFA9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纸箱均采用</w:t>
      </w:r>
      <w:r>
        <w:rPr>
          <w:rFonts w:hint="eastAsia" w:asciiTheme="majorEastAsia" w:hAnsiTheme="majorEastAsia" w:eastAsiaTheme="majorEastAsia" w:cstheme="majorEastAsia"/>
          <w:sz w:val="24"/>
          <w:szCs w:val="24"/>
          <w:highlight w:val="yellow"/>
          <w:lang w:val="en-US" w:eastAsia="zh-CN"/>
        </w:rPr>
        <w:t>塑料托盘打包（托盘可回收使用）</w:t>
      </w:r>
      <w:r>
        <w:rPr>
          <w:rFonts w:hint="eastAsia" w:asciiTheme="majorEastAsia" w:hAnsiTheme="majorEastAsia" w:eastAsiaTheme="majorEastAsia" w:cstheme="majorEastAsia"/>
          <w:sz w:val="24"/>
          <w:szCs w:val="24"/>
          <w:lang w:val="en-US" w:eastAsia="zh-CN"/>
        </w:rPr>
        <w:t xml:space="preserve">、成捆绑扎方式，并用缠绕膜做好必要防护，避免出现破损及污染现象，每托纸箱数量准确一致。 </w:t>
      </w:r>
    </w:p>
    <w:p w14:paraId="48CC74D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39" w:name="_Toc30794"/>
      <w:r>
        <w:rPr>
          <w:rFonts w:hint="eastAsia" w:asciiTheme="majorEastAsia" w:hAnsiTheme="majorEastAsia" w:eastAsiaTheme="majorEastAsia" w:cstheme="majorEastAsia"/>
          <w:b/>
          <w:bCs/>
          <w:sz w:val="24"/>
          <w:szCs w:val="24"/>
          <w:lang w:val="en-US" w:eastAsia="zh-CN"/>
        </w:rPr>
        <w:t xml:space="preserve">2、运输方式 </w:t>
      </w:r>
      <w:bookmarkEnd w:id="39"/>
    </w:p>
    <w:p w14:paraId="7222C6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运输车辆必须干净、不得使用装运石灰、沙土及其它产生灰尘及污染的车辆；在运输途中要做好防护，防止被风吹、雨淋、曝晒、污染等；在装、卸车过程中应避免脚踩、踏等野蛮装卸行为，包装箱存放应离墙、离地。 </w:t>
      </w:r>
    </w:p>
    <w:p w14:paraId="0736896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0" w:name="_Toc30795"/>
      <w:r>
        <w:rPr>
          <w:rFonts w:hint="eastAsia" w:asciiTheme="majorEastAsia" w:hAnsiTheme="majorEastAsia" w:eastAsiaTheme="majorEastAsia" w:cstheme="majorEastAsia"/>
          <w:b/>
          <w:bCs/>
          <w:sz w:val="24"/>
          <w:szCs w:val="24"/>
          <w:lang w:val="en-US" w:eastAsia="zh-CN"/>
        </w:rPr>
        <w:t xml:space="preserve">3、贮存条件 </w:t>
      </w:r>
      <w:bookmarkEnd w:id="40"/>
    </w:p>
    <w:p w14:paraId="10AB8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包装箱应存放于通风良好，温度、相对湿度符合原辅料库房的管理规定，避免日晒雨淋，避开高温高热和火源。 </w:t>
      </w:r>
    </w:p>
    <w:p w14:paraId="41B7E2E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1" w:name="_Toc30796"/>
      <w:r>
        <w:rPr>
          <w:rFonts w:hint="eastAsia" w:asciiTheme="majorEastAsia" w:hAnsiTheme="majorEastAsia" w:eastAsiaTheme="majorEastAsia" w:cstheme="majorEastAsia"/>
          <w:b/>
          <w:bCs/>
          <w:sz w:val="24"/>
          <w:szCs w:val="24"/>
          <w:lang w:val="en-US" w:eastAsia="zh-CN"/>
        </w:rPr>
        <w:t xml:space="preserve">4、保质期 </w:t>
      </w:r>
      <w:bookmarkEnd w:id="41"/>
    </w:p>
    <w:p w14:paraId="31051F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保质期12个月，在存储期内，包装箱的性能指标、尺寸指标、面纸及印刷颜色不得低于标准要求，不得出现开胶分层及包装感官影响产品品质的质量缺陷。 </w:t>
      </w:r>
    </w:p>
    <w:p w14:paraId="213EA59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2" w:name="_Toc30797"/>
      <w:r>
        <w:rPr>
          <w:rFonts w:hint="eastAsia" w:asciiTheme="majorEastAsia" w:hAnsiTheme="majorEastAsia" w:eastAsiaTheme="majorEastAsia" w:cstheme="majorEastAsia"/>
          <w:b/>
          <w:bCs/>
          <w:sz w:val="24"/>
          <w:szCs w:val="24"/>
          <w:lang w:val="en-US" w:eastAsia="zh-CN"/>
        </w:rPr>
        <w:t xml:space="preserve">5、使用前处理 </w:t>
      </w:r>
      <w:bookmarkEnd w:id="42"/>
    </w:p>
    <w:p w14:paraId="783F2F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可以直接使用。 </w:t>
      </w:r>
    </w:p>
    <w:p w14:paraId="6006906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bookmarkStart w:id="43" w:name="_Toc30798"/>
      <w:r>
        <w:rPr>
          <w:rFonts w:hint="eastAsia" w:asciiTheme="majorEastAsia" w:hAnsiTheme="majorEastAsia" w:eastAsiaTheme="majorEastAsia" w:cstheme="majorEastAsia"/>
          <w:b/>
          <w:bCs/>
          <w:sz w:val="24"/>
          <w:szCs w:val="24"/>
          <w:lang w:val="en-US" w:eastAsia="zh-CN"/>
        </w:rPr>
        <w:t xml:space="preserve">6、出厂批检 </w:t>
      </w:r>
      <w:bookmarkEnd w:id="43"/>
    </w:p>
    <w:p w14:paraId="19971B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特性指标（原纸材质等级标准除外）</w:t>
      </w:r>
    </w:p>
    <w:p w14:paraId="36F56DA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7、交货地点及方式</w:t>
      </w:r>
    </w:p>
    <w:p w14:paraId="1EF020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由中标方负责运到需方指定地方，需方清点数量并验收质量；当供方收到需方的批次订购单后，保证10日内将货物运送到需方指定地点，以保障需方的生产需要。</w:t>
      </w:r>
    </w:p>
    <w:p w14:paraId="628D0CA2">
      <w:pPr>
        <w:pStyle w:val="2"/>
        <w:rPr>
          <w:rFonts w:hint="eastAsia"/>
          <w:lang w:val="en-US" w:eastAsia="zh-CN"/>
        </w:rPr>
      </w:pPr>
    </w:p>
    <w:p w14:paraId="45A63781">
      <w:pPr>
        <w:pStyle w:val="7"/>
        <w:spacing w:line="360" w:lineRule="auto"/>
        <w:jc w:val="left"/>
        <w:rPr>
          <w:rFonts w:hint="eastAsia" w:ascii="宋体" w:hAnsi="宋体" w:eastAsia="宋体" w:cs="宋体"/>
          <w:color w:val="auto"/>
          <w:sz w:val="24"/>
          <w:szCs w:val="24"/>
        </w:rPr>
      </w:pPr>
    </w:p>
    <w:p w14:paraId="4E4B842E">
      <w:pPr>
        <w:pStyle w:val="7"/>
        <w:spacing w:line="360" w:lineRule="auto"/>
        <w:jc w:val="left"/>
        <w:rPr>
          <w:rFonts w:hint="eastAsia" w:ascii="宋体" w:hAnsi="宋体" w:eastAsia="宋体" w:cs="宋体"/>
          <w:color w:val="auto"/>
          <w:sz w:val="24"/>
          <w:szCs w:val="24"/>
        </w:rPr>
      </w:pPr>
    </w:p>
    <w:p w14:paraId="0AF4DF13">
      <w:pPr>
        <w:pStyle w:val="17"/>
        <w:tabs>
          <w:tab w:val="left" w:pos="2730"/>
        </w:tabs>
        <w:outlineLvl w:val="9"/>
        <w:rPr>
          <w:rFonts w:hint="eastAsia"/>
          <w:lang w:val="en-US" w:eastAsia="zh-CN"/>
        </w:rPr>
      </w:pPr>
      <w:r>
        <w:rPr>
          <w:rFonts w:hint="eastAsia"/>
          <w:lang w:val="en-US" w:eastAsia="zh-CN"/>
        </w:rPr>
        <w:t xml:space="preserve">附件三：                     </w:t>
      </w:r>
    </w:p>
    <w:p w14:paraId="1B82BA5D">
      <w:pPr>
        <w:pStyle w:val="7"/>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投标差异表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69"/>
        <w:gridCol w:w="1716"/>
        <w:gridCol w:w="1716"/>
        <w:gridCol w:w="1980"/>
      </w:tblGrid>
      <w:tr w14:paraId="18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3F15F18">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9" w:type="dxa"/>
            <w:tcBorders>
              <w:top w:val="single" w:color="auto" w:sz="4" w:space="0"/>
              <w:left w:val="single" w:color="auto" w:sz="4" w:space="0"/>
              <w:bottom w:val="single" w:color="auto" w:sz="4" w:space="0"/>
              <w:right w:val="single" w:color="auto" w:sz="4" w:space="0"/>
            </w:tcBorders>
            <w:noWrap w:val="0"/>
            <w:vAlign w:val="top"/>
          </w:tcPr>
          <w:p w14:paraId="2255067C">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3694A4E8">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716" w:type="dxa"/>
            <w:tcBorders>
              <w:top w:val="single" w:color="auto" w:sz="4" w:space="0"/>
              <w:left w:val="single" w:color="auto" w:sz="4" w:space="0"/>
              <w:bottom w:val="single" w:color="auto" w:sz="4" w:space="0"/>
              <w:right w:val="single" w:color="auto" w:sz="4" w:space="0"/>
            </w:tcBorders>
            <w:noWrap w:val="0"/>
            <w:vAlign w:val="top"/>
          </w:tcPr>
          <w:p w14:paraId="45045056">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AAC19A3">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差异原因</w:t>
            </w:r>
          </w:p>
        </w:tc>
      </w:tr>
      <w:tr w14:paraId="50D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28A8E81">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971DC44">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C67DA3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3FA9163">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BCD8F5F">
            <w:pPr>
              <w:pStyle w:val="7"/>
              <w:spacing w:line="360" w:lineRule="auto"/>
              <w:jc w:val="center"/>
              <w:rPr>
                <w:rFonts w:hint="eastAsia" w:ascii="宋体" w:hAnsi="宋体" w:eastAsia="宋体" w:cs="宋体"/>
                <w:color w:val="auto"/>
                <w:sz w:val="24"/>
                <w:szCs w:val="24"/>
              </w:rPr>
            </w:pPr>
          </w:p>
        </w:tc>
      </w:tr>
      <w:tr w14:paraId="6F66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D41BA8D">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1FEDAD48">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65B62C2">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15A8988">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BA47F4">
            <w:pPr>
              <w:pStyle w:val="7"/>
              <w:spacing w:line="360" w:lineRule="auto"/>
              <w:jc w:val="center"/>
              <w:rPr>
                <w:rFonts w:hint="eastAsia" w:ascii="宋体" w:hAnsi="宋体" w:eastAsia="宋体" w:cs="宋体"/>
                <w:color w:val="auto"/>
                <w:sz w:val="24"/>
                <w:szCs w:val="24"/>
              </w:rPr>
            </w:pPr>
          </w:p>
        </w:tc>
      </w:tr>
      <w:tr w14:paraId="5D0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68865E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284D93BC">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E6F302E">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F08610B">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F6F338B">
            <w:pPr>
              <w:pStyle w:val="7"/>
              <w:spacing w:line="360" w:lineRule="auto"/>
              <w:jc w:val="center"/>
              <w:rPr>
                <w:rFonts w:hint="eastAsia" w:ascii="宋体" w:hAnsi="宋体" w:eastAsia="宋体" w:cs="宋体"/>
                <w:color w:val="auto"/>
                <w:sz w:val="24"/>
                <w:szCs w:val="24"/>
              </w:rPr>
            </w:pPr>
          </w:p>
        </w:tc>
      </w:tr>
      <w:tr w14:paraId="769D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ECCBC6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8149D75">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55ABA67">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FCD71E8">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DCD68CC">
            <w:pPr>
              <w:pStyle w:val="7"/>
              <w:spacing w:line="360" w:lineRule="auto"/>
              <w:jc w:val="center"/>
              <w:rPr>
                <w:rFonts w:hint="eastAsia" w:ascii="宋体" w:hAnsi="宋体" w:eastAsia="宋体" w:cs="宋体"/>
                <w:color w:val="auto"/>
                <w:sz w:val="24"/>
                <w:szCs w:val="24"/>
              </w:rPr>
            </w:pPr>
          </w:p>
        </w:tc>
      </w:tr>
      <w:tr w14:paraId="6972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D151422">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0AEA101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5D581A8">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E289E3B">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6917AF8">
            <w:pPr>
              <w:pStyle w:val="7"/>
              <w:spacing w:line="360" w:lineRule="auto"/>
              <w:jc w:val="center"/>
              <w:rPr>
                <w:rFonts w:hint="eastAsia" w:ascii="宋体" w:hAnsi="宋体" w:eastAsia="宋体" w:cs="宋体"/>
                <w:color w:val="auto"/>
                <w:sz w:val="24"/>
                <w:szCs w:val="24"/>
              </w:rPr>
            </w:pPr>
          </w:p>
        </w:tc>
      </w:tr>
      <w:tr w14:paraId="7E4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42F39D2">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4DA4FCB9">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6407CDA">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214C9F4">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2983D10">
            <w:pPr>
              <w:pStyle w:val="7"/>
              <w:spacing w:line="360" w:lineRule="auto"/>
              <w:jc w:val="center"/>
              <w:rPr>
                <w:rFonts w:hint="eastAsia" w:ascii="宋体" w:hAnsi="宋体" w:eastAsia="宋体" w:cs="宋体"/>
                <w:color w:val="auto"/>
                <w:sz w:val="24"/>
                <w:szCs w:val="24"/>
              </w:rPr>
            </w:pPr>
          </w:p>
        </w:tc>
      </w:tr>
      <w:tr w14:paraId="0A8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66CC98F">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5EF18CA9">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E878605">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54D74E0">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B89F8FA">
            <w:pPr>
              <w:pStyle w:val="7"/>
              <w:spacing w:line="360" w:lineRule="auto"/>
              <w:jc w:val="center"/>
              <w:rPr>
                <w:rFonts w:hint="eastAsia" w:ascii="宋体" w:hAnsi="宋体" w:eastAsia="宋体" w:cs="宋体"/>
                <w:color w:val="auto"/>
                <w:sz w:val="24"/>
                <w:szCs w:val="24"/>
              </w:rPr>
            </w:pPr>
          </w:p>
        </w:tc>
      </w:tr>
      <w:tr w14:paraId="0EFB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29BED6A">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701C5357">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CF543D3">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E241950">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6032CF5">
            <w:pPr>
              <w:pStyle w:val="7"/>
              <w:spacing w:line="360" w:lineRule="auto"/>
              <w:jc w:val="center"/>
              <w:rPr>
                <w:rFonts w:hint="eastAsia" w:ascii="宋体" w:hAnsi="宋体" w:eastAsia="宋体" w:cs="宋体"/>
                <w:color w:val="auto"/>
                <w:sz w:val="24"/>
                <w:szCs w:val="24"/>
              </w:rPr>
            </w:pPr>
          </w:p>
        </w:tc>
      </w:tr>
      <w:tr w14:paraId="56E9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44A1F43">
            <w:pPr>
              <w:pStyle w:val="7"/>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569" w:type="dxa"/>
            <w:tcBorders>
              <w:top w:val="single" w:color="auto" w:sz="4" w:space="0"/>
              <w:left w:val="single" w:color="auto" w:sz="4" w:space="0"/>
              <w:bottom w:val="single" w:color="auto" w:sz="4" w:space="0"/>
              <w:right w:val="single" w:color="auto" w:sz="4" w:space="0"/>
            </w:tcBorders>
            <w:noWrap w:val="0"/>
            <w:vAlign w:val="center"/>
          </w:tcPr>
          <w:p w14:paraId="4EAB560D">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6771CAB">
            <w:pPr>
              <w:pStyle w:val="7"/>
              <w:spacing w:line="360" w:lineRule="auto"/>
              <w:jc w:val="center"/>
              <w:rPr>
                <w:rFonts w:hint="eastAsia" w:ascii="宋体" w:hAnsi="宋体" w:eastAsia="宋体" w:cs="宋体"/>
                <w:color w:val="auto"/>
                <w:sz w:val="24"/>
                <w:szCs w:val="24"/>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B8CCB95">
            <w:pPr>
              <w:pStyle w:val="7"/>
              <w:spacing w:line="360" w:lineRule="auto"/>
              <w:jc w:val="center"/>
              <w:rPr>
                <w:rFonts w:hint="eastAsia" w:ascii="宋体" w:hAnsi="宋体" w:eastAsia="宋体" w:cs="宋体"/>
                <w:color w:val="auto"/>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399B2C6">
            <w:pPr>
              <w:pStyle w:val="7"/>
              <w:spacing w:line="360" w:lineRule="auto"/>
              <w:jc w:val="center"/>
              <w:rPr>
                <w:rFonts w:hint="eastAsia" w:ascii="宋体" w:hAnsi="宋体" w:eastAsia="宋体" w:cs="宋体"/>
                <w:color w:val="auto"/>
                <w:sz w:val="24"/>
                <w:szCs w:val="24"/>
              </w:rPr>
            </w:pPr>
          </w:p>
        </w:tc>
      </w:tr>
    </w:tbl>
    <w:p w14:paraId="68517A2B">
      <w:pPr>
        <w:pStyle w:val="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5DA99A7">
      <w:pPr>
        <w:pStyle w:val="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1、如果投标方对招标文件有异议，请将招标文件要求内容和存在的差异填于此表中，如果不填写视为同意招标文件的要求，如中标即按招标文件签订合同；</w:t>
      </w:r>
    </w:p>
    <w:p w14:paraId="2EF15CE0">
      <w:pPr>
        <w:pStyle w:val="7"/>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2、本表可编辑、可续行</w:t>
      </w:r>
      <w:r>
        <w:rPr>
          <w:rFonts w:hint="eastAsia" w:hAnsi="宋体" w:cs="宋体"/>
          <w:color w:val="auto"/>
          <w:sz w:val="24"/>
          <w:szCs w:val="24"/>
          <w:lang w:eastAsia="zh-CN"/>
        </w:rPr>
        <w:t>。</w:t>
      </w:r>
    </w:p>
    <w:p w14:paraId="02F294FF">
      <w:pPr>
        <w:pStyle w:val="7"/>
        <w:spacing w:line="360" w:lineRule="auto"/>
        <w:rPr>
          <w:rFonts w:hint="eastAsia" w:ascii="宋体" w:hAnsi="宋体" w:eastAsia="宋体" w:cs="宋体"/>
          <w:color w:val="auto"/>
          <w:sz w:val="24"/>
          <w:szCs w:val="24"/>
        </w:rPr>
      </w:pPr>
    </w:p>
    <w:p w14:paraId="6ED13461">
      <w:pPr>
        <w:pStyle w:val="7"/>
        <w:spacing w:line="360" w:lineRule="auto"/>
        <w:rPr>
          <w:rFonts w:hint="eastAsia" w:ascii="宋体" w:hAnsi="宋体" w:eastAsia="宋体" w:cs="宋体"/>
          <w:color w:val="auto"/>
          <w:sz w:val="24"/>
          <w:szCs w:val="24"/>
        </w:rPr>
      </w:pPr>
    </w:p>
    <w:p w14:paraId="443F73C0">
      <w:pPr>
        <w:pStyle w:val="17"/>
        <w:tabs>
          <w:tab w:val="left" w:pos="2730"/>
        </w:tabs>
        <w:outlineLvl w:val="9"/>
        <w:rPr>
          <w:rFonts w:hint="default"/>
          <w:lang w:val="en-US" w:eastAsia="zh-CN"/>
        </w:rPr>
      </w:pPr>
      <w:r>
        <w:rPr>
          <w:rFonts w:hint="eastAsia"/>
          <w:lang w:val="en-US" w:eastAsia="zh-CN"/>
        </w:rPr>
        <w:t>附件四：</w:t>
      </w:r>
    </w:p>
    <w:p w14:paraId="01DD22B7">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w:t>
      </w:r>
      <w:r>
        <w:rPr>
          <w:rFonts w:hint="eastAsia" w:hAnsi="宋体" w:cs="宋体"/>
          <w:b/>
          <w:bCs/>
          <w:color w:val="auto"/>
          <w:sz w:val="28"/>
          <w:szCs w:val="28"/>
          <w:lang w:val="en-US" w:eastAsia="zh-CN"/>
        </w:rPr>
        <w:t>投 标 报 价 单</w:t>
      </w:r>
    </w:p>
    <w:tbl>
      <w:tblPr>
        <w:tblStyle w:val="12"/>
        <w:tblW w:w="9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046"/>
        <w:gridCol w:w="2795"/>
        <w:gridCol w:w="1450"/>
        <w:gridCol w:w="1080"/>
        <w:gridCol w:w="1080"/>
      </w:tblGrid>
      <w:tr w14:paraId="1999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7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需方企业</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产品名称及规格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997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D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CB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名称：MK纯牛奶礼盒箱-含垫片 </w:t>
            </w:r>
          </w:p>
          <w:p w14:paraId="1207A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规格：340*115*235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4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5BB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C81F">
            <w:pPr>
              <w:jc w:val="center"/>
              <w:rPr>
                <w:rFonts w:hint="eastAsia" w:ascii="宋体" w:hAnsi="宋体" w:eastAsia="宋体" w:cs="宋体"/>
                <w:i w:val="0"/>
                <w:iCs w:val="0"/>
                <w:color w:val="000000"/>
                <w:sz w:val="24"/>
                <w:szCs w:val="24"/>
                <w:u w:val="none"/>
              </w:rPr>
            </w:pPr>
          </w:p>
        </w:tc>
      </w:tr>
      <w:tr w14:paraId="5A8B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4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0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E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名称：MK有机纯牛奶礼盒箱-含垫片 </w:t>
            </w:r>
          </w:p>
          <w:p w14:paraId="49DDB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规格：340*115*235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7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09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E52">
            <w:pPr>
              <w:jc w:val="center"/>
              <w:rPr>
                <w:rFonts w:hint="eastAsia" w:ascii="宋体" w:hAnsi="宋体" w:eastAsia="宋体" w:cs="宋体"/>
                <w:i w:val="0"/>
                <w:iCs w:val="0"/>
                <w:color w:val="000000"/>
                <w:sz w:val="24"/>
                <w:szCs w:val="24"/>
                <w:u w:val="none"/>
              </w:rPr>
            </w:pPr>
          </w:p>
        </w:tc>
      </w:tr>
      <w:tr w14:paraId="5179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87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名称：MK有机纯牛奶礼盒箱/MK纯牛奶礼盒箱-内衬</w:t>
            </w:r>
          </w:p>
          <w:p w14:paraId="2E54A5B6">
            <w:pPr>
              <w:pStyle w:val="2"/>
              <w:ind w:left="479" w:leftChars="228" w:firstLine="0" w:firstLineChars="0"/>
              <w:jc w:val="center"/>
              <w:rPr>
                <w:rFonts w:hint="eastAsia" w:ascii="宋体" w:hAnsi="宋体" w:eastAsia="宋体" w:cs="宋体"/>
                <w:lang w:val="en-US" w:eastAsia="zh-CN"/>
              </w:rPr>
            </w:pPr>
            <w:r>
              <w:rPr>
                <w:rFonts w:hint="eastAsia" w:ascii="宋体" w:hAnsi="宋体" w:eastAsia="宋体" w:cs="宋体"/>
                <w:i w:val="0"/>
                <w:iCs w:val="0"/>
                <w:color w:val="000000"/>
                <w:kern w:val="0"/>
                <w:sz w:val="24"/>
                <w:szCs w:val="24"/>
                <w:u w:val="none"/>
                <w:lang w:val="en-US" w:eastAsia="zh-CN" w:bidi="ar"/>
              </w:rPr>
              <w:t>规格：330*110*115/底托330*110*105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7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238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C349">
            <w:pPr>
              <w:jc w:val="center"/>
              <w:rPr>
                <w:rFonts w:hint="eastAsia" w:ascii="宋体" w:hAnsi="宋体" w:eastAsia="宋体" w:cs="宋体"/>
                <w:i w:val="0"/>
                <w:iCs w:val="0"/>
                <w:color w:val="000000"/>
                <w:sz w:val="24"/>
                <w:szCs w:val="24"/>
                <w:u w:val="none"/>
              </w:rPr>
            </w:pPr>
          </w:p>
        </w:tc>
      </w:tr>
      <w:tr w14:paraId="63C4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A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45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名称：MK纯牛奶/有机纯牛奶周转箱 </w:t>
            </w:r>
          </w:p>
          <w:p w14:paraId="6E828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规格：695*355*280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3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00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767">
            <w:pPr>
              <w:jc w:val="center"/>
              <w:rPr>
                <w:rFonts w:hint="eastAsia" w:ascii="宋体" w:hAnsi="宋体" w:eastAsia="宋体" w:cs="宋体"/>
                <w:i w:val="0"/>
                <w:iCs w:val="0"/>
                <w:color w:val="000000"/>
                <w:sz w:val="24"/>
                <w:szCs w:val="24"/>
                <w:u w:val="none"/>
              </w:rPr>
            </w:pPr>
          </w:p>
        </w:tc>
      </w:tr>
      <w:tr w14:paraId="327C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名称：MK成长酪乳飞机盒（4盒装） </w:t>
            </w:r>
          </w:p>
          <w:p w14:paraId="16F9F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规格：225*46*80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2A3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064C">
            <w:pPr>
              <w:jc w:val="center"/>
              <w:rPr>
                <w:rFonts w:hint="eastAsia" w:ascii="宋体" w:hAnsi="宋体" w:eastAsia="宋体" w:cs="宋体"/>
                <w:i w:val="0"/>
                <w:iCs w:val="0"/>
                <w:color w:val="000000"/>
                <w:sz w:val="24"/>
                <w:szCs w:val="24"/>
                <w:u w:val="none"/>
              </w:rPr>
            </w:pPr>
          </w:p>
        </w:tc>
      </w:tr>
      <w:tr w14:paraId="5D84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A7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名称：MK成长酪乳周转箱（4盒*12装） </w:t>
            </w:r>
          </w:p>
          <w:p w14:paraId="0722D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规格：291*235*177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68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D5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7F65">
            <w:pPr>
              <w:jc w:val="center"/>
              <w:rPr>
                <w:rFonts w:hint="eastAsia" w:ascii="宋体" w:hAnsi="宋体" w:eastAsia="宋体" w:cs="宋体"/>
                <w:i w:val="0"/>
                <w:iCs w:val="0"/>
                <w:color w:val="000000"/>
                <w:sz w:val="24"/>
                <w:szCs w:val="24"/>
                <w:u w:val="none"/>
              </w:rPr>
            </w:pPr>
          </w:p>
        </w:tc>
      </w:tr>
      <w:tr w14:paraId="542C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B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1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名称：MK成长酪乳飞机盒（9盒装） </w:t>
            </w:r>
          </w:p>
          <w:p w14:paraId="2A38E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规格：174*46*226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5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E33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B42">
            <w:pPr>
              <w:jc w:val="center"/>
              <w:rPr>
                <w:rFonts w:hint="eastAsia" w:ascii="宋体" w:hAnsi="宋体" w:eastAsia="宋体" w:cs="宋体"/>
                <w:i w:val="0"/>
                <w:iCs w:val="0"/>
                <w:color w:val="000000"/>
                <w:sz w:val="24"/>
                <w:szCs w:val="24"/>
                <w:u w:val="none"/>
              </w:rPr>
            </w:pPr>
          </w:p>
        </w:tc>
      </w:tr>
      <w:tr w14:paraId="3ED6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A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7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名称：MK成长酪乳周转箱（9盒*6装） </w:t>
            </w:r>
          </w:p>
          <w:p w14:paraId="44B69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规格：291*235*192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B2E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5C1E">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5B35">
            <w:pPr>
              <w:jc w:val="center"/>
              <w:rPr>
                <w:rFonts w:hint="eastAsia" w:ascii="宋体" w:hAnsi="宋体" w:eastAsia="宋体" w:cs="宋体"/>
                <w:i w:val="0"/>
                <w:iCs w:val="0"/>
                <w:color w:val="000000"/>
                <w:sz w:val="24"/>
                <w:szCs w:val="24"/>
                <w:u w:val="none"/>
              </w:rPr>
            </w:pPr>
          </w:p>
        </w:tc>
      </w:tr>
      <w:tr w14:paraId="7E71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3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E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名称：黑米/黄桃/青柠/牧场原味酸奶礼盒箱 </w:t>
            </w:r>
          </w:p>
          <w:p w14:paraId="703B6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规格：325*165*218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A6C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C6E2">
            <w:pPr>
              <w:jc w:val="center"/>
              <w:rPr>
                <w:rFonts w:hint="eastAsia" w:ascii="宋体" w:hAnsi="宋体" w:eastAsia="宋体" w:cs="宋体"/>
                <w:i w:val="0"/>
                <w:iCs w:val="0"/>
                <w:color w:val="000000"/>
                <w:sz w:val="24"/>
                <w:szCs w:val="24"/>
                <w:u w:val="none"/>
              </w:rPr>
            </w:pPr>
          </w:p>
        </w:tc>
      </w:tr>
      <w:tr w14:paraId="792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9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E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名称：1L升砖自动片（不带盖）胶印</w:t>
            </w:r>
          </w:p>
          <w:p w14:paraId="00DA2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规格：379*191*206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2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C2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EA10">
            <w:pPr>
              <w:jc w:val="center"/>
              <w:rPr>
                <w:rFonts w:hint="eastAsia" w:ascii="宋体" w:hAnsi="宋体" w:eastAsia="宋体" w:cs="宋体"/>
                <w:i w:val="0"/>
                <w:iCs w:val="0"/>
                <w:color w:val="000000"/>
                <w:sz w:val="24"/>
                <w:szCs w:val="24"/>
                <w:u w:val="none"/>
              </w:rPr>
            </w:pPr>
          </w:p>
        </w:tc>
      </w:tr>
      <w:tr w14:paraId="060D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C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C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4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名称：1L砖自动片隔板3*4规格：360*210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4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66E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4C97">
            <w:pPr>
              <w:jc w:val="center"/>
              <w:rPr>
                <w:rFonts w:hint="eastAsia" w:ascii="宋体" w:hAnsi="宋体" w:eastAsia="宋体" w:cs="宋体"/>
                <w:i w:val="0"/>
                <w:iCs w:val="0"/>
                <w:color w:val="000000"/>
                <w:sz w:val="24"/>
                <w:szCs w:val="24"/>
                <w:u w:val="none"/>
              </w:rPr>
            </w:pPr>
          </w:p>
        </w:tc>
      </w:tr>
      <w:tr w14:paraId="35D4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0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名称：1L砖自动片（带盖）3*4</w:t>
            </w:r>
          </w:p>
          <w:p w14:paraId="1D906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规格：379*197*217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4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252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BBBA">
            <w:pPr>
              <w:jc w:val="center"/>
              <w:rPr>
                <w:rFonts w:hint="eastAsia" w:ascii="宋体" w:hAnsi="宋体" w:eastAsia="宋体" w:cs="宋体"/>
                <w:i w:val="0"/>
                <w:iCs w:val="0"/>
                <w:color w:val="000000"/>
                <w:sz w:val="24"/>
                <w:szCs w:val="24"/>
                <w:u w:val="none"/>
              </w:rPr>
            </w:pPr>
          </w:p>
        </w:tc>
      </w:tr>
      <w:tr w14:paraId="1C29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3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C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名称：1L升砖自动片（不带盖）3*4</w:t>
            </w:r>
          </w:p>
          <w:p w14:paraId="037A6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规格：379*191*206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F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750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467B">
            <w:pPr>
              <w:jc w:val="center"/>
              <w:rPr>
                <w:rFonts w:hint="eastAsia" w:ascii="宋体" w:hAnsi="宋体" w:eastAsia="宋体" w:cs="宋体"/>
                <w:i w:val="0"/>
                <w:iCs w:val="0"/>
                <w:color w:val="000000"/>
                <w:sz w:val="24"/>
                <w:szCs w:val="24"/>
                <w:u w:val="none"/>
              </w:rPr>
            </w:pPr>
          </w:p>
        </w:tc>
      </w:tr>
      <w:tr w14:paraId="3E64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名称：片状黄油（胶印机装箱）</w:t>
            </w:r>
          </w:p>
          <w:p w14:paraId="1B531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规格：352*268*163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1D3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C939">
            <w:pPr>
              <w:jc w:val="center"/>
              <w:rPr>
                <w:rFonts w:hint="eastAsia" w:ascii="宋体" w:hAnsi="宋体" w:eastAsia="宋体" w:cs="宋体"/>
                <w:i w:val="0"/>
                <w:iCs w:val="0"/>
                <w:color w:val="000000"/>
                <w:sz w:val="24"/>
                <w:szCs w:val="24"/>
                <w:u w:val="none"/>
              </w:rPr>
            </w:pPr>
          </w:p>
        </w:tc>
      </w:tr>
      <w:tr w14:paraId="3237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6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5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名称：25kg黄油纸箱（自动装箱）</w:t>
            </w:r>
          </w:p>
          <w:p w14:paraId="78674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规格：394*257*303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0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763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CC35">
            <w:pPr>
              <w:jc w:val="center"/>
              <w:rPr>
                <w:rFonts w:hint="eastAsia" w:ascii="宋体" w:hAnsi="宋体" w:eastAsia="宋体" w:cs="宋体"/>
                <w:i w:val="0"/>
                <w:iCs w:val="0"/>
                <w:color w:val="000000"/>
                <w:sz w:val="24"/>
                <w:szCs w:val="24"/>
                <w:u w:val="none"/>
              </w:rPr>
            </w:pPr>
          </w:p>
        </w:tc>
      </w:tr>
      <w:tr w14:paraId="7060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6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E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名称：传祁甘味大礼包飞机盒(青色内盒）</w:t>
            </w:r>
          </w:p>
          <w:p w14:paraId="00BA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规格：400*280*105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4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0B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89B">
            <w:pPr>
              <w:jc w:val="center"/>
              <w:rPr>
                <w:rFonts w:hint="eastAsia" w:ascii="宋体" w:hAnsi="宋体" w:eastAsia="宋体" w:cs="宋体"/>
                <w:i w:val="0"/>
                <w:iCs w:val="0"/>
                <w:color w:val="000000"/>
                <w:sz w:val="24"/>
                <w:szCs w:val="24"/>
                <w:u w:val="none"/>
              </w:rPr>
            </w:pPr>
          </w:p>
        </w:tc>
      </w:tr>
      <w:tr w14:paraId="605A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A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名称：传祁甘味大礼包礼盒(青色手提袋)</w:t>
            </w:r>
          </w:p>
          <w:p w14:paraId="5D895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规格：425*120*325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A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85C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C758">
            <w:pPr>
              <w:jc w:val="center"/>
              <w:rPr>
                <w:rFonts w:hint="eastAsia" w:ascii="宋体" w:hAnsi="宋体" w:eastAsia="宋体" w:cs="宋体"/>
                <w:i w:val="0"/>
                <w:iCs w:val="0"/>
                <w:color w:val="000000"/>
                <w:sz w:val="24"/>
                <w:szCs w:val="24"/>
                <w:u w:val="none"/>
              </w:rPr>
            </w:pPr>
          </w:p>
        </w:tc>
      </w:tr>
      <w:tr w14:paraId="7ED9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1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0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A5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名称：奶酪周转箱</w:t>
            </w:r>
          </w:p>
          <w:p w14:paraId="5FA59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规格：450*450*140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A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3910">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A5CE">
            <w:pPr>
              <w:jc w:val="center"/>
              <w:rPr>
                <w:rFonts w:hint="eastAsia" w:ascii="宋体" w:hAnsi="宋体" w:eastAsia="宋体" w:cs="宋体"/>
                <w:i w:val="0"/>
                <w:iCs w:val="0"/>
                <w:color w:val="000000"/>
                <w:sz w:val="24"/>
                <w:szCs w:val="24"/>
                <w:u w:val="none"/>
              </w:rPr>
            </w:pPr>
          </w:p>
        </w:tc>
      </w:tr>
      <w:tr w14:paraId="2AD2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A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4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B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名称：20kg块状凝块手工箱</w:t>
            </w:r>
          </w:p>
          <w:p w14:paraId="56217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规格：380*300*200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75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DBB5">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82E7">
            <w:pPr>
              <w:jc w:val="center"/>
              <w:rPr>
                <w:rFonts w:hint="eastAsia" w:ascii="宋体" w:hAnsi="宋体" w:eastAsia="宋体" w:cs="宋体"/>
                <w:i w:val="0"/>
                <w:iCs w:val="0"/>
                <w:color w:val="000000"/>
                <w:sz w:val="24"/>
                <w:szCs w:val="24"/>
                <w:u w:val="none"/>
              </w:rPr>
            </w:pPr>
          </w:p>
        </w:tc>
      </w:tr>
      <w:tr w14:paraId="3A4D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7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9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7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名称：20kg-BIB纸箱（冷冻）</w:t>
            </w:r>
          </w:p>
          <w:p w14:paraId="28846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规格：550*390*120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5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E5D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5C06">
            <w:pPr>
              <w:jc w:val="center"/>
              <w:rPr>
                <w:rFonts w:hint="eastAsia" w:ascii="宋体" w:hAnsi="宋体" w:eastAsia="宋体" w:cs="宋体"/>
                <w:i w:val="0"/>
                <w:iCs w:val="0"/>
                <w:color w:val="000000"/>
                <w:sz w:val="24"/>
                <w:szCs w:val="24"/>
                <w:u w:val="none"/>
              </w:rPr>
            </w:pPr>
          </w:p>
        </w:tc>
      </w:tr>
      <w:tr w14:paraId="4C57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B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5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F0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名称：10公斤BIB纸箱（常温/冷冻）</w:t>
            </w:r>
          </w:p>
          <w:p w14:paraId="4548C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规格：400*285*130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1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6E0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F395">
            <w:pPr>
              <w:jc w:val="center"/>
              <w:rPr>
                <w:rFonts w:hint="eastAsia" w:ascii="宋体" w:hAnsi="宋体" w:eastAsia="宋体" w:cs="宋体"/>
                <w:i w:val="0"/>
                <w:iCs w:val="0"/>
                <w:color w:val="000000"/>
                <w:sz w:val="24"/>
                <w:szCs w:val="24"/>
                <w:u w:val="none"/>
              </w:rPr>
            </w:pPr>
          </w:p>
        </w:tc>
      </w:tr>
      <w:tr w14:paraId="0586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名称：10公斤BIB纸箱（鲜牛奶，冷藏）</w:t>
            </w:r>
          </w:p>
          <w:p w14:paraId="09E40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规格：400*285*130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9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FD6">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A1B7">
            <w:pPr>
              <w:jc w:val="center"/>
              <w:rPr>
                <w:rFonts w:hint="eastAsia" w:ascii="宋体" w:hAnsi="宋体" w:eastAsia="宋体" w:cs="宋体"/>
                <w:i w:val="0"/>
                <w:iCs w:val="0"/>
                <w:color w:val="000000"/>
                <w:sz w:val="24"/>
                <w:szCs w:val="24"/>
                <w:u w:val="none"/>
              </w:rPr>
            </w:pPr>
          </w:p>
        </w:tc>
      </w:tr>
      <w:tr w14:paraId="6871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66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名称：奶酪棒周转箱</w:t>
            </w:r>
          </w:p>
          <w:p w14:paraId="42216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规格：410*330*165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E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FC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6CE9">
            <w:pPr>
              <w:jc w:val="center"/>
              <w:rPr>
                <w:rFonts w:hint="eastAsia" w:ascii="宋体" w:hAnsi="宋体" w:eastAsia="宋体" w:cs="宋体"/>
                <w:i w:val="0"/>
                <w:iCs w:val="0"/>
                <w:color w:val="000000"/>
                <w:sz w:val="24"/>
                <w:szCs w:val="24"/>
                <w:u w:val="none"/>
              </w:rPr>
            </w:pPr>
          </w:p>
        </w:tc>
      </w:tr>
      <w:tr w14:paraId="065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C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名称：马苏里拉芝士碎通版外箱</w:t>
            </w:r>
          </w:p>
          <w:p w14:paraId="2F36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规格：530*400*220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EF7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825D">
            <w:pPr>
              <w:jc w:val="center"/>
              <w:rPr>
                <w:rFonts w:hint="eastAsia" w:ascii="宋体" w:hAnsi="宋体" w:eastAsia="宋体" w:cs="宋体"/>
                <w:i w:val="0"/>
                <w:iCs w:val="0"/>
                <w:color w:val="000000"/>
                <w:sz w:val="24"/>
                <w:szCs w:val="24"/>
                <w:u w:val="none"/>
              </w:rPr>
            </w:pPr>
          </w:p>
        </w:tc>
      </w:tr>
      <w:tr w14:paraId="7E98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38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名称：酸奶小周转箱带垫板</w:t>
            </w:r>
          </w:p>
          <w:p w14:paraId="523F3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规格：360*295*210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C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EDA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1A15">
            <w:pPr>
              <w:jc w:val="center"/>
              <w:rPr>
                <w:rFonts w:hint="eastAsia" w:ascii="宋体" w:hAnsi="宋体" w:eastAsia="宋体" w:cs="宋体"/>
                <w:i w:val="0"/>
                <w:iCs w:val="0"/>
                <w:color w:val="000000"/>
                <w:sz w:val="24"/>
                <w:szCs w:val="24"/>
                <w:u w:val="none"/>
              </w:rPr>
            </w:pPr>
          </w:p>
        </w:tc>
      </w:tr>
      <w:tr w14:paraId="6D2B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3E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F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6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名称：酸奶大周转箱</w:t>
            </w:r>
          </w:p>
          <w:p w14:paraId="0AFA4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规格：435*425*235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3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1BA3">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0162">
            <w:pPr>
              <w:jc w:val="center"/>
              <w:rPr>
                <w:rFonts w:hint="eastAsia" w:ascii="宋体" w:hAnsi="宋体" w:eastAsia="宋体" w:cs="宋体"/>
                <w:i w:val="0"/>
                <w:iCs w:val="0"/>
                <w:color w:val="000000"/>
                <w:sz w:val="24"/>
                <w:szCs w:val="24"/>
                <w:u w:val="none"/>
              </w:rPr>
            </w:pPr>
          </w:p>
        </w:tc>
      </w:tr>
      <w:tr w14:paraId="7612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甘肃传祁甘味乳业有限责任公司</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7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名称：边塞鲜机装箱/康美包CB1内盒3*8外箱</w:t>
            </w:r>
          </w:p>
          <w:p w14:paraId="1881E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规格：352*167*145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262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3E29">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A0C">
            <w:pPr>
              <w:jc w:val="center"/>
              <w:rPr>
                <w:rFonts w:hint="eastAsia" w:ascii="宋体" w:hAnsi="宋体" w:eastAsia="宋体" w:cs="宋体"/>
                <w:i w:val="0"/>
                <w:iCs w:val="0"/>
                <w:color w:val="000000"/>
                <w:sz w:val="24"/>
                <w:szCs w:val="24"/>
                <w:u w:val="none"/>
              </w:rPr>
            </w:pPr>
          </w:p>
        </w:tc>
      </w:tr>
    </w:tbl>
    <w:p w14:paraId="0A156026">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说明：1.投标数量为预计数量，最终以实际发生数量为准；</w:t>
      </w:r>
    </w:p>
    <w:p w14:paraId="0104FC06">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2.本报价为含13%增值税及运费的全价；</w:t>
      </w:r>
    </w:p>
    <w:p w14:paraId="44E1548E">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3.投标人可对纸箱的性能及性价比另行做出详细描述或建议。</w:t>
      </w:r>
    </w:p>
    <w:p w14:paraId="0DC0D097">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投标人：（名称及公章）</w:t>
      </w:r>
    </w:p>
    <w:p w14:paraId="4B688F03">
      <w:pPr>
        <w:pStyle w:val="7"/>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授权代表签字：</w:t>
      </w:r>
    </w:p>
    <w:p w14:paraId="7FE73EC0">
      <w:pPr>
        <w:pStyle w:val="7"/>
        <w:spacing w:line="360" w:lineRule="auto"/>
        <w:rPr>
          <w:rFonts w:hint="default" w:hAnsi="宋体" w:cs="宋体"/>
          <w:color w:val="auto"/>
          <w:sz w:val="24"/>
          <w:szCs w:val="24"/>
          <w:lang w:val="en-US" w:eastAsia="zh-CN"/>
        </w:rPr>
      </w:pPr>
      <w:r>
        <w:rPr>
          <w:rFonts w:hint="eastAsia" w:hAnsi="宋体" w:cs="宋体"/>
          <w:color w:val="auto"/>
          <w:sz w:val="24"/>
          <w:szCs w:val="24"/>
          <w:lang w:val="en-US" w:eastAsia="zh-CN"/>
        </w:rPr>
        <w:t xml:space="preserve">                                       填报日期：</w:t>
      </w:r>
    </w:p>
    <w:p w14:paraId="0A8D9838">
      <w:pPr>
        <w:rPr>
          <w:rFonts w:hint="eastAsia" w:ascii="宋体" w:hAnsi="宋体" w:eastAsia="宋体" w:cs="宋体"/>
          <w:sz w:val="24"/>
          <w:szCs w:val="24"/>
        </w:rPr>
      </w:pPr>
    </w:p>
    <w:p w14:paraId="76403E10">
      <w:pPr>
        <w:pStyle w:val="2"/>
        <w:rPr>
          <w:rFonts w:hint="eastAsia"/>
        </w:rPr>
      </w:pPr>
    </w:p>
    <w:p w14:paraId="296E9B7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auto"/>
          <w:kern w:val="2"/>
          <w:sz w:val="24"/>
          <w:szCs w:val="24"/>
          <w:lang w:val="en-US" w:eastAsia="zh-CN" w:bidi="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64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C833D">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BC833D">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C915">
    <w:pPr>
      <w:pStyle w:val="9"/>
      <w:pBdr>
        <w:bottom w:val="double" w:color="auto" w:sz="8" w:space="1"/>
      </w:pBdr>
      <w:jc w:val="center"/>
      <w:rPr>
        <w:rFonts w:hint="eastAsia" w:ascii="仿宋" w:hAnsi="仿宋" w:eastAsia="仿宋" w:cs="仿宋"/>
        <w:sz w:val="21"/>
        <w:szCs w:val="21"/>
      </w:rPr>
    </w:pPr>
    <w:r>
      <w:rPr>
        <w:rFonts w:hint="eastAsia" w:ascii="仿宋" w:hAnsi="仿宋" w:eastAsia="仿宋" w:cs="仿宋"/>
        <w:b/>
        <w:bCs/>
        <w:color w:val="auto"/>
        <w:sz w:val="21"/>
        <w:szCs w:val="21"/>
        <w:lang w:val="en-US" w:eastAsia="zh-CN"/>
      </w:rPr>
      <w:t>甘肃传祁甘味乳业有限责任公司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0D815"/>
    <w:multiLevelType w:val="singleLevel"/>
    <w:tmpl w:val="B620D815"/>
    <w:lvl w:ilvl="0" w:tentative="0">
      <w:start w:val="1"/>
      <w:numFmt w:val="decimal"/>
      <w:suff w:val="nothing"/>
      <w:lvlText w:val="%1、"/>
      <w:lvlJc w:val="left"/>
    </w:lvl>
  </w:abstractNum>
  <w:abstractNum w:abstractNumId="1">
    <w:nsid w:val="23243002"/>
    <w:multiLevelType w:val="singleLevel"/>
    <w:tmpl w:val="23243002"/>
    <w:lvl w:ilvl="0" w:tentative="0">
      <w:start w:val="1"/>
      <w:numFmt w:val="chineseCounting"/>
      <w:suff w:val="nothing"/>
      <w:lvlText w:val="%1、"/>
      <w:lvlJc w:val="left"/>
      <w:pPr>
        <w:ind w:left="0" w:firstLine="420"/>
      </w:pPr>
      <w:rPr>
        <w:rFonts w:hint="eastAsia" w:ascii="仿宋" w:hAnsi="仿宋" w:eastAsia="仿宋" w:cs="仿宋"/>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ZTk3Mzc4YTlkYWJiZTAwYzlmNzA5YTcxYTcxYzgifQ=="/>
  </w:docVars>
  <w:rsids>
    <w:rsidRoot w:val="00000000"/>
    <w:rsid w:val="02D7471F"/>
    <w:rsid w:val="033848F9"/>
    <w:rsid w:val="0E5A2AE7"/>
    <w:rsid w:val="1DB62E18"/>
    <w:rsid w:val="1EEB78F5"/>
    <w:rsid w:val="25692B97"/>
    <w:rsid w:val="258C54CC"/>
    <w:rsid w:val="2F885FEA"/>
    <w:rsid w:val="312D1184"/>
    <w:rsid w:val="37B25D00"/>
    <w:rsid w:val="3C5333BB"/>
    <w:rsid w:val="45E57435"/>
    <w:rsid w:val="463F525E"/>
    <w:rsid w:val="4A3A7294"/>
    <w:rsid w:val="54CA7018"/>
    <w:rsid w:val="6C0B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unhideWhenUsed/>
    <w:qFormat/>
    <w:uiPriority w:val="9"/>
    <w:pPr>
      <w:keepNext/>
      <w:keepLines/>
      <w:spacing w:after="5" w:line="259" w:lineRule="auto"/>
      <w:ind w:left="10" w:hanging="10"/>
      <w:outlineLvl w:val="0"/>
    </w:pPr>
    <w:rPr>
      <w:rFonts w:ascii="黑体" w:hAnsi="黑体" w:eastAsia="黑体" w:cs="黑体"/>
      <w:color w:val="000000"/>
      <w:kern w:val="2"/>
      <w:sz w:val="32"/>
      <w:szCs w:val="22"/>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20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Normal_17"/>
    <w:qFormat/>
    <w:uiPriority w:val="0"/>
    <w:rPr>
      <w:rFonts w:ascii="Times New Roman" w:hAnsi="Times New Roman" w:eastAsia="Times New Roman" w:cs="Times New Roman"/>
      <w:sz w:val="24"/>
      <w:szCs w:val="24"/>
      <w:lang w:bidi="ar-SA"/>
    </w:rPr>
  </w:style>
  <w:style w:type="paragraph" w:customStyle="1" w:styleId="17">
    <w:name w:val="Normal_1"/>
    <w:qFormat/>
    <w:uiPriority w:val="0"/>
    <w:rPr>
      <w:rFonts w:ascii="黑体" w:hAnsi="黑体" w:eastAsia="黑体" w:cs="Times New Roman"/>
      <w:b/>
      <w:sz w:val="32"/>
      <w:szCs w:val="24"/>
      <w:lang w:bidi="ar-SA"/>
    </w:rPr>
  </w:style>
  <w:style w:type="paragraph" w:customStyle="1" w:styleId="1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Normal_2"/>
    <w:qFormat/>
    <w:uiPriority w:val="0"/>
    <w:rPr>
      <w:rFonts w:ascii="黑体" w:hAnsi="黑体" w:eastAsia="黑体" w:cs="Times New Roman"/>
      <w:b/>
      <w:sz w:val="32"/>
      <w:szCs w:val="24"/>
      <w:lang w:bidi="ar-SA"/>
    </w:rPr>
  </w:style>
  <w:style w:type="paragraph" w:customStyle="1" w:styleId="20">
    <w:name w:val="Normal_3"/>
    <w:qFormat/>
    <w:uiPriority w:val="0"/>
    <w:rPr>
      <w:rFonts w:ascii="黑体" w:hAnsi="黑体" w:eastAsia="黑体" w:cs="Times New Roman"/>
      <w:b/>
      <w:sz w:val="32"/>
      <w:szCs w:val="24"/>
      <w:lang w:bidi="ar-SA"/>
    </w:rPr>
  </w:style>
  <w:style w:type="paragraph" w:customStyle="1" w:styleId="2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2">
    <w:name w:val="Normal_4"/>
    <w:qFormat/>
    <w:uiPriority w:val="0"/>
    <w:rPr>
      <w:rFonts w:ascii="黑体" w:hAnsi="黑体" w:eastAsia="黑体" w:cs="Times New Roman"/>
      <w:b/>
      <w:sz w:val="32"/>
      <w:szCs w:val="24"/>
      <w:lang w:bidi="ar-SA"/>
    </w:rPr>
  </w:style>
  <w:style w:type="paragraph" w:customStyle="1" w:styleId="23">
    <w:name w:val="标题 2_0_1_0"/>
    <w:basedOn w:val="24"/>
    <w:next w:val="24"/>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24">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5">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6"/>
    <w:qFormat/>
    <w:uiPriority w:val="0"/>
    <w:rPr>
      <w:rFonts w:ascii="黑体" w:hAnsi="黑体" w:eastAsia="黑体" w:cs="Times New Roman"/>
      <w:b/>
      <w:sz w:val="32"/>
      <w:szCs w:val="24"/>
      <w:lang w:bidi="ar-SA"/>
    </w:rPr>
  </w:style>
  <w:style w:type="paragraph" w:customStyle="1" w:styleId="27">
    <w:name w:val="正文_2_1"/>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2_1"/>
    <w:basedOn w:val="27"/>
    <w:qFormat/>
    <w:uiPriority w:val="99"/>
    <w:pPr>
      <w:spacing w:after="120"/>
    </w:pPr>
  </w:style>
  <w:style w:type="paragraph" w:customStyle="1" w:styleId="29">
    <w:name w:val="Normal_7"/>
    <w:qFormat/>
    <w:uiPriority w:val="0"/>
    <w:rPr>
      <w:rFonts w:ascii="黑体" w:hAnsi="黑体" w:eastAsia="黑体" w:cs="Times New Roman"/>
      <w:b/>
      <w:sz w:val="32"/>
      <w:szCs w:val="24"/>
      <w:lang w:bidi="ar-SA"/>
    </w:rPr>
  </w:style>
  <w:style w:type="paragraph" w:customStyle="1" w:styleId="30">
    <w:name w:val="Normal_8"/>
    <w:qFormat/>
    <w:uiPriority w:val="0"/>
    <w:rPr>
      <w:rFonts w:ascii="黑体" w:hAnsi="黑体" w:eastAsia="黑体" w:cs="Times New Roman"/>
      <w:b/>
      <w:sz w:val="32"/>
      <w:szCs w:val="24"/>
      <w:lang w:bidi="ar-SA"/>
    </w:rPr>
  </w:style>
  <w:style w:type="paragraph" w:customStyle="1" w:styleId="31">
    <w:name w:val="标题 2_0_2"/>
    <w:basedOn w:val="32"/>
    <w:next w:val="32"/>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32">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pPr>
      <w:adjustRightInd w:val="0"/>
      <w:spacing w:line="360" w:lineRule="atLeast"/>
    </w:pPr>
    <w:rPr>
      <w:rFonts w:ascii="宋体" w:hAnsi="Calibri" w:eastAsia="宋体"/>
      <w:sz w:val="24"/>
    </w:rPr>
  </w:style>
  <w:style w:type="paragraph" w:customStyle="1" w:styleId="34">
    <w:name w:val="Normal_9"/>
    <w:qFormat/>
    <w:uiPriority w:val="0"/>
    <w:rPr>
      <w:rFonts w:ascii="黑体" w:hAnsi="黑体" w:eastAsia="黑体" w:cs="Times New Roman"/>
      <w:b/>
      <w:sz w:val="32"/>
      <w:szCs w:val="24"/>
      <w:lang w:bidi="ar-SA"/>
    </w:rPr>
  </w:style>
  <w:style w:type="paragraph" w:customStyle="1" w:styleId="35">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6">
    <w:name w:val="Normal_11"/>
    <w:qFormat/>
    <w:uiPriority w:val="0"/>
    <w:rPr>
      <w:rFonts w:ascii="黑体" w:hAnsi="黑体" w:eastAsia="黑体" w:cs="Times New Roman"/>
      <w:b/>
      <w:sz w:val="32"/>
      <w:szCs w:val="24"/>
      <w:lang w:bidi="ar-SA"/>
    </w:rPr>
  </w:style>
  <w:style w:type="paragraph" w:customStyle="1" w:styleId="37">
    <w:name w:val="标题 3_0_1"/>
    <w:basedOn w:val="38"/>
    <w:next w:val="3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38">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Normal_12"/>
    <w:qFormat/>
    <w:uiPriority w:val="0"/>
    <w:rPr>
      <w:rFonts w:ascii="黑体" w:hAnsi="黑体" w:eastAsia="黑体" w:cs="Times New Roman"/>
      <w:b/>
      <w:sz w:val="32"/>
      <w:szCs w:val="24"/>
      <w:lang w:bidi="ar-SA"/>
    </w:rPr>
  </w:style>
  <w:style w:type="paragraph" w:customStyle="1" w:styleId="4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4"/>
    <w:qFormat/>
    <w:uiPriority w:val="0"/>
    <w:rPr>
      <w:rFonts w:ascii="黑体" w:hAnsi="黑体" w:eastAsia="黑体" w:cs="Times New Roman"/>
      <w:b/>
      <w:sz w:val="32"/>
      <w:szCs w:val="24"/>
      <w:lang w:bidi="ar-SA"/>
    </w:rPr>
  </w:style>
  <w:style w:type="character" w:customStyle="1" w:styleId="42">
    <w:name w:val="正文_2_0 Char"/>
    <w:link w:val="43"/>
    <w:qFormat/>
    <w:uiPriority w:val="0"/>
    <w:rPr>
      <w:rFonts w:ascii="Calibri" w:hAnsi="Calibri" w:cs="Calibri"/>
      <w:szCs w:val="21"/>
    </w:rPr>
  </w:style>
  <w:style w:type="paragraph" w:customStyle="1" w:styleId="43">
    <w:name w:val="正文_2_0"/>
    <w:basedOn w:val="27"/>
    <w:next w:val="44"/>
    <w:link w:val="42"/>
    <w:qFormat/>
    <w:uiPriority w:val="0"/>
    <w:rPr>
      <w:rFonts w:ascii="Calibri" w:hAnsi="Calibri" w:cs="Calibri"/>
      <w:szCs w:val="21"/>
    </w:rPr>
  </w:style>
  <w:style w:type="paragraph" w:customStyle="1" w:styleId="44">
    <w:name w:val="正文文本_2_0"/>
    <w:basedOn w:val="43"/>
    <w:qFormat/>
    <w:uiPriority w:val="0"/>
    <w:pPr>
      <w:spacing w:after="120"/>
    </w:pPr>
  </w:style>
  <w:style w:type="paragraph" w:customStyle="1" w:styleId="45">
    <w:name w:val="Table Paragraph"/>
    <w:basedOn w:val="1"/>
    <w:qFormat/>
    <w:uiPriority w:val="1"/>
    <w:pPr>
      <w:jc w:val="left"/>
    </w:pPr>
    <w:rPr>
      <w:kern w:val="0"/>
      <w:sz w:val="22"/>
      <w:lang w:eastAsia="en-US"/>
    </w:rPr>
  </w:style>
  <w:style w:type="paragraph" w:customStyle="1" w:styleId="46">
    <w:name w:val="标题 3_0_0_0"/>
    <w:basedOn w:val="47"/>
    <w:next w:val="47"/>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47">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8">
    <w:name w:val="纯文本_0"/>
    <w:basedOn w:val="49"/>
    <w:qFormat/>
    <w:uiPriority w:val="0"/>
    <w:rPr>
      <w:rFonts w:ascii="宋体" w:hAnsi="Courier New" w:eastAsia="等线" w:cs="Courier New"/>
      <w:szCs w:val="21"/>
    </w:rPr>
  </w:style>
  <w:style w:type="paragraph" w:customStyle="1" w:styleId="4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日期_0_0"/>
    <w:basedOn w:val="49"/>
    <w:next w:val="49"/>
    <w:qFormat/>
    <w:uiPriority w:val="0"/>
    <w:pPr>
      <w:adjustRightInd w:val="0"/>
      <w:spacing w:line="360" w:lineRule="atLeast"/>
    </w:pPr>
    <w:rPr>
      <w:rFonts w:ascii="宋体" w:hAnsi="Calibri" w:eastAsia="宋体"/>
      <w:sz w:val="24"/>
    </w:rPr>
  </w:style>
  <w:style w:type="paragraph" w:customStyle="1" w:styleId="51">
    <w:name w:val="Normal_13"/>
    <w:qFormat/>
    <w:uiPriority w:val="0"/>
    <w:rPr>
      <w:rFonts w:ascii="黑体" w:hAnsi="黑体" w:eastAsia="黑体" w:cs="Times New Roman"/>
      <w:b/>
      <w:sz w:val="32"/>
      <w:szCs w:val="24"/>
      <w:lang w:bidi="ar-SA"/>
    </w:rPr>
  </w:style>
  <w:style w:type="paragraph" w:customStyle="1" w:styleId="52">
    <w:name w:val="标题 3_0_1_0"/>
    <w:basedOn w:val="53"/>
    <w:next w:val="5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53">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4">
    <w:name w:val="Normal_15"/>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7817</Words>
  <Characters>9426</Characters>
  <Lines>0</Lines>
  <Paragraphs>0</Paragraphs>
  <TotalTime>5</TotalTime>
  <ScaleCrop>false</ScaleCrop>
  <LinksUpToDate>false</LinksUpToDate>
  <CharactersWithSpaces>10000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2024-08-05T10:52:00Z</dcterms:created>
  <dc:creator>14470</dc:creator>
  <cp:lastModifiedBy>QJ赵明远</cp:lastModifiedBy>
  <dcterms:modified xsi:type="dcterms:W3CDTF">2025-07-31T00:48:30Z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153FCFB8DC3F40E99CA40227016EA774_13</vt:lpwstr>
  </property>
  <property fmtid="{D5CDD505-2E9C-101B-9397-08002B2CF9AE}" pid="4" name="KSOTemplateDocerSaveRecord">
    <vt:lpwstr>eyJoZGlkIjoiMzVlZTk3Mzc4YTlkYWJiZTAwYzlmNzA5YTcxYTcxYzgiLCJ1c2VySWQiOiIzOTM0MTk4OTAifQ==</vt:lpwstr>
  </property>
</Properties>
</file>