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E8BF">
      <w:pPr>
        <w:pStyle w:val="6"/>
        <w:spacing w:line="240" w:lineRule="auto"/>
        <w:ind w:left="0" w:right="0" w:firstLine="0"/>
        <w:jc w:val="center"/>
        <w:outlineLvl w:val="0"/>
        <w:rPr>
          <w:rFonts w:hint="eastAsia"/>
          <w:spacing w:val="-1"/>
          <w:sz w:val="48"/>
          <w:szCs w:val="48"/>
          <w:lang w:eastAsia="zh-CN"/>
          <w14:textOutline w14:w="9461" w14:cap="sq" w14:cmpd="sng">
            <w14:solidFill>
              <w14:srgbClr w14:val="000000"/>
            </w14:solidFill>
            <w14:prstDash w14:val="solid"/>
            <w14:bevel/>
          </w14:textOutline>
        </w:rPr>
      </w:pPr>
      <w:r>
        <w:rPr>
          <w:rFonts w:hint="eastAsia"/>
          <w:spacing w:val="-1"/>
          <w:sz w:val="48"/>
          <w:szCs w:val="48"/>
          <w:lang w:eastAsia="zh-CN"/>
          <w14:textOutline w14:w="9461" w14:cap="sq" w14:cmpd="sng">
            <w14:solidFill>
              <w14:srgbClr w14:val="000000"/>
            </w14:solidFill>
            <w14:prstDash w14:val="solid"/>
            <w14:bevel/>
          </w14:textOutline>
        </w:rPr>
        <w:t>甘肃德联牧业有限公司2025年疫苗</w:t>
      </w:r>
    </w:p>
    <w:p w14:paraId="6CFC0DE9">
      <w:pPr>
        <w:pStyle w:val="6"/>
        <w:spacing w:line="240" w:lineRule="auto"/>
        <w:ind w:left="0" w:right="0" w:firstLine="0"/>
        <w:jc w:val="center"/>
        <w:outlineLvl w:val="0"/>
        <w:rPr>
          <w:rFonts w:hint="eastAsia" w:eastAsia="宋体"/>
          <w:sz w:val="48"/>
          <w:szCs w:val="48"/>
          <w:lang w:val="en-US" w:eastAsia="zh-CN"/>
        </w:rPr>
      </w:pPr>
      <w:r>
        <w:rPr>
          <w:spacing w:val="-1"/>
          <w:sz w:val="48"/>
          <w:szCs w:val="48"/>
          <w14:textOutline w14:w="9461" w14:cap="sq" w14:cmpd="sng">
            <w14:solidFill>
              <w14:srgbClr w14:val="000000"/>
            </w14:solidFill>
            <w14:prstDash w14:val="solid"/>
            <w14:bevel/>
          </w14:textOutline>
        </w:rPr>
        <w:t>采购</w:t>
      </w:r>
      <w:r>
        <w:rPr>
          <w:rFonts w:hint="eastAsia"/>
          <w:spacing w:val="-1"/>
          <w:sz w:val="48"/>
          <w:szCs w:val="48"/>
          <w:lang w:val="en-US" w:eastAsia="zh-CN"/>
          <w14:textOutline w14:w="9461" w14:cap="sq" w14:cmpd="sng">
            <w14:solidFill>
              <w14:srgbClr w14:val="000000"/>
            </w14:solidFill>
            <w14:prstDash w14:val="solid"/>
            <w14:bevel/>
          </w14:textOutline>
        </w:rPr>
        <w:t>项目</w:t>
      </w:r>
    </w:p>
    <w:p w14:paraId="131573BD">
      <w:pPr>
        <w:spacing w:line="241" w:lineRule="auto"/>
        <w:rPr>
          <w:rFonts w:ascii="Arial"/>
          <w:sz w:val="21"/>
        </w:rPr>
      </w:pPr>
    </w:p>
    <w:p w14:paraId="04F24719">
      <w:pPr>
        <w:spacing w:line="241" w:lineRule="auto"/>
        <w:rPr>
          <w:rFonts w:ascii="Arial"/>
          <w:sz w:val="21"/>
        </w:rPr>
      </w:pPr>
    </w:p>
    <w:p w14:paraId="697DB992">
      <w:pPr>
        <w:spacing w:line="241" w:lineRule="auto"/>
        <w:rPr>
          <w:rFonts w:ascii="Arial"/>
          <w:sz w:val="21"/>
        </w:rPr>
      </w:pPr>
    </w:p>
    <w:p w14:paraId="6474461A">
      <w:pPr>
        <w:spacing w:line="241" w:lineRule="auto"/>
        <w:rPr>
          <w:rFonts w:ascii="Arial"/>
          <w:sz w:val="21"/>
        </w:rPr>
      </w:pPr>
    </w:p>
    <w:p w14:paraId="42583D22">
      <w:pPr>
        <w:spacing w:line="241" w:lineRule="auto"/>
        <w:rPr>
          <w:rFonts w:ascii="Arial"/>
          <w:sz w:val="21"/>
        </w:rPr>
      </w:pPr>
    </w:p>
    <w:p w14:paraId="178AB0D5">
      <w:pPr>
        <w:spacing w:line="241" w:lineRule="auto"/>
        <w:rPr>
          <w:rFonts w:ascii="Arial"/>
          <w:sz w:val="21"/>
        </w:rPr>
      </w:pPr>
    </w:p>
    <w:p w14:paraId="1A6FEB5D">
      <w:pPr>
        <w:spacing w:line="241" w:lineRule="auto"/>
        <w:rPr>
          <w:rFonts w:ascii="Arial"/>
          <w:sz w:val="21"/>
        </w:rPr>
      </w:pPr>
    </w:p>
    <w:p w14:paraId="71B0C349">
      <w:pPr>
        <w:spacing w:line="241" w:lineRule="auto"/>
        <w:rPr>
          <w:rFonts w:ascii="Arial"/>
          <w:sz w:val="21"/>
        </w:rPr>
      </w:pPr>
    </w:p>
    <w:p w14:paraId="1910BB9F">
      <w:pPr>
        <w:spacing w:line="241" w:lineRule="auto"/>
        <w:rPr>
          <w:rFonts w:ascii="Arial"/>
          <w:sz w:val="21"/>
        </w:rPr>
      </w:pPr>
    </w:p>
    <w:p w14:paraId="0096B605">
      <w:pPr>
        <w:spacing w:line="241" w:lineRule="auto"/>
        <w:rPr>
          <w:rFonts w:ascii="Arial"/>
          <w:sz w:val="21"/>
        </w:rPr>
      </w:pPr>
    </w:p>
    <w:p w14:paraId="7426CD43">
      <w:pPr>
        <w:spacing w:line="241" w:lineRule="auto"/>
        <w:rPr>
          <w:rFonts w:ascii="Arial"/>
          <w:sz w:val="21"/>
        </w:rPr>
      </w:pPr>
    </w:p>
    <w:p w14:paraId="493F54BA">
      <w:pPr>
        <w:spacing w:line="241" w:lineRule="auto"/>
        <w:rPr>
          <w:rFonts w:ascii="Arial"/>
          <w:sz w:val="21"/>
        </w:rPr>
      </w:pPr>
    </w:p>
    <w:p w14:paraId="0F19A482">
      <w:pPr>
        <w:spacing w:line="241" w:lineRule="auto"/>
        <w:rPr>
          <w:rFonts w:ascii="Arial"/>
          <w:sz w:val="21"/>
        </w:rPr>
      </w:pPr>
    </w:p>
    <w:p w14:paraId="2FE26C27">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14:paraId="613893F8">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14:paraId="2649EE15">
      <w:pPr>
        <w:pStyle w:val="6"/>
        <w:spacing w:before="50" w:line="223" w:lineRule="auto"/>
        <w:ind w:left="3982"/>
      </w:pPr>
      <w:r>
        <w:rPr>
          <w14:textOutline w14:w="9461" w14:cap="sq" w14:cmpd="sng">
            <w14:solidFill>
              <w14:srgbClr w14:val="000000"/>
            </w14:solidFill>
            <w14:prstDash w14:val="solid"/>
            <w14:bevel/>
          </w14:textOutline>
        </w:rPr>
        <w:t>文</w:t>
      </w:r>
    </w:p>
    <w:p w14:paraId="36F7C50B">
      <w:pPr>
        <w:pStyle w:val="6"/>
        <w:spacing w:before="49" w:line="220" w:lineRule="auto"/>
        <w:ind w:left="3976"/>
      </w:pPr>
      <w:r>
        <w:rPr>
          <w14:textOutline w14:w="9461" w14:cap="sq" w14:cmpd="sng">
            <w14:solidFill>
              <w14:srgbClr w14:val="000000"/>
            </w14:solidFill>
            <w14:prstDash w14:val="solid"/>
            <w14:bevel/>
          </w14:textOutline>
        </w:rPr>
        <w:t>件</w:t>
      </w:r>
    </w:p>
    <w:p w14:paraId="472F00E3">
      <w:pPr>
        <w:spacing w:line="255" w:lineRule="auto"/>
        <w:rPr>
          <w:rFonts w:ascii="Arial"/>
          <w:sz w:val="21"/>
        </w:rPr>
      </w:pPr>
    </w:p>
    <w:p w14:paraId="7338D7AB">
      <w:pPr>
        <w:spacing w:line="255" w:lineRule="auto"/>
        <w:rPr>
          <w:rFonts w:ascii="Arial"/>
          <w:sz w:val="21"/>
        </w:rPr>
      </w:pPr>
    </w:p>
    <w:p w14:paraId="7D81C6A2">
      <w:pPr>
        <w:spacing w:line="255" w:lineRule="auto"/>
        <w:rPr>
          <w:rFonts w:ascii="Arial"/>
          <w:sz w:val="21"/>
        </w:rPr>
      </w:pPr>
    </w:p>
    <w:p w14:paraId="12223EE8">
      <w:pPr>
        <w:spacing w:line="255" w:lineRule="auto"/>
        <w:rPr>
          <w:rFonts w:ascii="Arial"/>
          <w:sz w:val="21"/>
        </w:rPr>
      </w:pPr>
    </w:p>
    <w:p w14:paraId="74B3C87D">
      <w:pPr>
        <w:spacing w:line="255" w:lineRule="auto"/>
        <w:rPr>
          <w:rFonts w:ascii="Arial"/>
          <w:sz w:val="21"/>
        </w:rPr>
      </w:pPr>
    </w:p>
    <w:p w14:paraId="6508786C">
      <w:pPr>
        <w:spacing w:line="255" w:lineRule="auto"/>
        <w:rPr>
          <w:rFonts w:ascii="Arial"/>
          <w:sz w:val="21"/>
        </w:rPr>
      </w:pPr>
    </w:p>
    <w:p w14:paraId="663E8483">
      <w:pPr>
        <w:spacing w:line="255" w:lineRule="auto"/>
        <w:rPr>
          <w:rFonts w:ascii="Arial"/>
          <w:sz w:val="21"/>
        </w:rPr>
      </w:pPr>
    </w:p>
    <w:p w14:paraId="5EDA5801">
      <w:pPr>
        <w:spacing w:line="255" w:lineRule="auto"/>
        <w:rPr>
          <w:rFonts w:ascii="Arial"/>
          <w:sz w:val="21"/>
        </w:rPr>
      </w:pPr>
    </w:p>
    <w:p w14:paraId="68D40714">
      <w:pPr>
        <w:spacing w:line="255" w:lineRule="auto"/>
        <w:rPr>
          <w:rFonts w:ascii="Arial"/>
          <w:sz w:val="21"/>
        </w:rPr>
      </w:pPr>
    </w:p>
    <w:p w14:paraId="7455EF24">
      <w:pPr>
        <w:spacing w:line="255" w:lineRule="auto"/>
        <w:rPr>
          <w:rFonts w:ascii="Arial"/>
          <w:sz w:val="21"/>
        </w:rPr>
      </w:pPr>
    </w:p>
    <w:p w14:paraId="37B69587">
      <w:pPr>
        <w:spacing w:line="256" w:lineRule="auto"/>
        <w:rPr>
          <w:rFonts w:ascii="Arial"/>
          <w:sz w:val="21"/>
        </w:rPr>
      </w:pPr>
    </w:p>
    <w:p w14:paraId="2C881FD8">
      <w:pPr>
        <w:spacing w:line="256" w:lineRule="auto"/>
        <w:rPr>
          <w:rFonts w:ascii="Arial"/>
          <w:sz w:val="21"/>
        </w:rPr>
      </w:pPr>
    </w:p>
    <w:p w14:paraId="7E6C1225">
      <w:pPr>
        <w:spacing w:line="256" w:lineRule="auto"/>
        <w:rPr>
          <w:rFonts w:ascii="Arial"/>
          <w:sz w:val="21"/>
        </w:rPr>
      </w:pPr>
    </w:p>
    <w:p w14:paraId="77EFF412">
      <w:pPr>
        <w:spacing w:line="256" w:lineRule="auto"/>
        <w:rPr>
          <w:rFonts w:ascii="Arial"/>
          <w:sz w:val="21"/>
        </w:rPr>
      </w:pPr>
    </w:p>
    <w:p w14:paraId="71539A8D">
      <w:pPr>
        <w:pStyle w:val="6"/>
        <w:spacing w:before="99" w:line="219" w:lineRule="auto"/>
        <w:rPr>
          <w:rFonts w:hint="eastAsia" w:ascii="宋体" w:hAnsi="宋体" w:eastAsia="宋体" w:cs="宋体"/>
          <w:b/>
          <w:bCs/>
          <w:spacing w:val="-2"/>
          <w:sz w:val="32"/>
          <w:szCs w:val="32"/>
          <w:u w:val="none" w:color="auto"/>
          <w:lang w:val="en-US" w:eastAsia="zh-CN"/>
        </w:rPr>
      </w:pP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2"/>
          <w:szCs w:val="32"/>
          <w:u w:val="none" w:color="auto"/>
          <w14:textOutline w14:w="5448" w14:cap="sq" w14:cmpd="sng">
            <w14:solidFill>
              <w14:srgbClr w14:val="000000"/>
            </w14:solidFill>
            <w14:prstDash w14:val="solid"/>
            <w14:bevel/>
          </w14:textOutline>
        </w:rPr>
        <w:t>采购单位</w:t>
      </w:r>
      <w:r>
        <w:rPr>
          <w:rFonts w:hint="eastAsia" w:cs="宋体"/>
          <w:sz w:val="32"/>
          <w:szCs w:val="32"/>
          <w:u w:val="none" w:color="auto"/>
          <w:lang w:eastAsia="zh-CN"/>
          <w14:textOutline w14:w="5448" w14:cap="sq" w14:cmpd="sng">
            <w14:solidFill>
              <w14:srgbClr w14:val="000000"/>
            </w14:solidFill>
            <w14:prstDash w14:val="solid"/>
            <w14:bevel/>
          </w14:textOutline>
        </w:rPr>
        <w:t>：</w:t>
      </w: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 xml:space="preserve">甘肃德联牧业有限公司 </w:t>
      </w:r>
      <w:r>
        <w:rPr>
          <w:rFonts w:hint="eastAsia" w:ascii="宋体" w:hAnsi="宋体" w:eastAsia="宋体" w:cs="宋体"/>
          <w:b/>
          <w:bCs/>
          <w:spacing w:val="-2"/>
          <w:sz w:val="32"/>
          <w:szCs w:val="32"/>
          <w:u w:val="none" w:color="auto"/>
          <w:lang w:val="en-US" w:eastAsia="zh-CN"/>
        </w:rPr>
        <w:t xml:space="preserve"> </w:t>
      </w:r>
    </w:p>
    <w:p w14:paraId="3B9F442D">
      <w:pPr>
        <w:pStyle w:val="6"/>
        <w:spacing w:before="99" w:line="219" w:lineRule="auto"/>
        <w:rPr>
          <w:rFonts w:hint="eastAsia" w:ascii="宋体" w:hAnsi="宋体" w:eastAsia="宋体" w:cs="宋体"/>
          <w:b/>
          <w:bCs/>
          <w:spacing w:val="-2"/>
          <w:sz w:val="32"/>
          <w:szCs w:val="32"/>
          <w:u w:val="none" w:color="auto"/>
          <w:lang w:val="en-US" w:eastAsia="zh-CN"/>
        </w:rPr>
      </w:pPr>
    </w:p>
    <w:p w14:paraId="24A86B49">
      <w:pPr>
        <w:pStyle w:val="6"/>
        <w:spacing w:before="97" w:line="219" w:lineRule="auto"/>
        <w:rPr>
          <w:rFonts w:hint="default" w:ascii="宋体" w:hAnsi="宋体" w:eastAsia="宋体" w:cs="宋体"/>
          <w:sz w:val="32"/>
          <w:szCs w:val="32"/>
          <w:lang w:val="en-US" w:eastAsia="zh-CN"/>
        </w:rPr>
      </w:pPr>
      <w:r>
        <w:rPr>
          <w:rFonts w:hint="eastAsia" w:ascii="宋体" w:hAnsi="宋体" w:eastAsia="宋体" w:cs="宋体"/>
          <w:spacing w:val="-1"/>
          <w:sz w:val="32"/>
          <w:szCs w:val="32"/>
          <w14:textOutline w14:w="5448" w14:cap="sq" w14:cmpd="sng">
            <w14:solidFill>
              <w14:srgbClr w14:val="000000"/>
            </w14:solidFill>
            <w14:prstDash w14:val="solid"/>
            <w14:bevel/>
          </w14:textOutline>
        </w:rPr>
        <w:t>采购</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2"/>
          <w:szCs w:val="32"/>
          <w14:textOutline w14:w="5448" w14:cap="sq" w14:cmpd="sng">
            <w14:solidFill>
              <w14:srgbClr w14:val="000000"/>
            </w14:solidFill>
            <w14:prstDash w14:val="solid"/>
            <w14:bevel/>
          </w14:textOutline>
        </w:rPr>
        <w:t>编号：</w:t>
      </w:r>
      <w:r>
        <w:rPr>
          <w:rFonts w:hint="eastAsia" w:cs="宋体"/>
          <w:spacing w:val="-1"/>
          <w:sz w:val="32"/>
          <w:szCs w:val="32"/>
          <w:lang w:val="en-US" w:eastAsia="zh-CN"/>
          <w14:textOutline w14:w="5448" w14:cap="sq" w14:cmpd="sng">
            <w14:solidFill>
              <w14:srgbClr w14:val="000000"/>
            </w14:solidFill>
            <w14:prstDash w14:val="solid"/>
            <w14:bevel/>
          </w14:textOutline>
        </w:rPr>
        <w:t>DLMY</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-CG/</w:t>
      </w:r>
      <w:r>
        <w:rPr>
          <w:rFonts w:hint="eastAsia" w:cs="宋体"/>
          <w:spacing w:val="-1"/>
          <w:sz w:val="32"/>
          <w:szCs w:val="32"/>
          <w:lang w:val="en-US" w:eastAsia="zh-CN"/>
          <w14:textOutline w14:w="5448" w14:cap="sq" w14:cmpd="sng">
            <w14:solidFill>
              <w14:srgbClr w14:val="000000"/>
            </w14:solidFill>
            <w14:prstDash w14:val="solid"/>
            <w14:bevel/>
          </w14:textOutline>
        </w:rPr>
        <w:t>YM</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-20250</w:t>
      </w:r>
      <w:r>
        <w:rPr>
          <w:rFonts w:hint="eastAsia" w:cs="宋体"/>
          <w:spacing w:val="-1"/>
          <w:sz w:val="32"/>
          <w:szCs w:val="32"/>
          <w:lang w:val="en-US" w:eastAsia="zh-CN"/>
          <w14:textOutline w14:w="5448" w14:cap="sq" w14:cmpd="sng">
            <w14:solidFill>
              <w14:srgbClr w14:val="000000"/>
            </w14:solidFill>
            <w14:prstDash w14:val="solid"/>
            <w14:bevel/>
          </w14:textOutline>
        </w:rPr>
        <w:t>619</w:t>
      </w:r>
    </w:p>
    <w:p w14:paraId="2B149180">
      <w:pPr>
        <w:jc w:val="center"/>
        <w:rPr>
          <w:rFonts w:hint="eastAsia" w:ascii="仿宋" w:hAnsi="仿宋" w:eastAsia="仿宋" w:cs="仿宋"/>
          <w:sz w:val="36"/>
          <w:szCs w:val="36"/>
        </w:rPr>
      </w:pPr>
    </w:p>
    <w:p w14:paraId="68687BB2">
      <w:pPr>
        <w:jc w:val="center"/>
        <w:rPr>
          <w:rFonts w:hint="eastAsia" w:ascii="仿宋" w:hAnsi="仿宋" w:eastAsia="仿宋" w:cs="仿宋"/>
          <w:sz w:val="36"/>
          <w:szCs w:val="36"/>
        </w:rPr>
      </w:pPr>
    </w:p>
    <w:p w14:paraId="1587E2F3">
      <w:pPr>
        <w:jc w:val="center"/>
        <w:rPr>
          <w:rFonts w:hint="eastAsia" w:ascii="仿宋" w:hAnsi="仿宋" w:eastAsia="仿宋" w:cs="仿宋"/>
          <w:sz w:val="36"/>
          <w:szCs w:val="36"/>
        </w:rPr>
      </w:pPr>
    </w:p>
    <w:p w14:paraId="7C26AEDC">
      <w:pPr>
        <w:jc w:val="center"/>
        <w:rPr>
          <w:rFonts w:hint="eastAsia" w:ascii="仿宋" w:hAnsi="仿宋" w:eastAsia="仿宋" w:cs="仿宋"/>
          <w:sz w:val="36"/>
          <w:szCs w:val="36"/>
        </w:rPr>
      </w:pPr>
      <w:r>
        <w:rPr>
          <w:rFonts w:hint="eastAsia" w:ascii="仿宋" w:hAnsi="仿宋" w:eastAsia="仿宋" w:cs="仿宋"/>
          <w:sz w:val="36"/>
          <w:szCs w:val="36"/>
        </w:rPr>
        <w:t>目录</w:t>
      </w:r>
    </w:p>
    <w:p w14:paraId="2558A11F">
      <w:pPr>
        <w:pStyle w:val="27"/>
        <w:tabs>
          <w:tab w:val="right" w:leader="dot" w:pos="9406"/>
        </w:tabs>
        <w:spacing w:line="640" w:lineRule="exact"/>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64BB9B2E">
      <w:pPr>
        <w:pStyle w:val="27"/>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_Toc9152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1A529D">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_Toc19004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评标办法（综合评估法）</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1882DF09">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_Toc16708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合同条款及格式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1517BFA7">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_Toc25667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投标文件格式</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1ED2EBE4">
      <w:pPr>
        <w:pStyle w:val="27"/>
        <w:tabs>
          <w:tab w:val="right" w:leader="dot" w:pos="9406"/>
        </w:tabs>
        <w:spacing w:line="480" w:lineRule="auto"/>
        <w:rPr>
          <w:rFonts w:hint="eastAsia" w:ascii="仿宋" w:hAnsi="仿宋" w:eastAsia="仿宋" w:cs="仿宋"/>
          <w:sz w:val="28"/>
          <w:szCs w:val="28"/>
          <w:lang w:val="en-US" w:eastAsia="zh-CN"/>
        </w:rPr>
      </w:pPr>
    </w:p>
    <w:p w14:paraId="4262E114">
      <w:pPr>
        <w:pStyle w:val="27"/>
        <w:tabs>
          <w:tab w:val="right" w:leader="dot" w:pos="9406"/>
        </w:tabs>
        <w:spacing w:line="640" w:lineRule="exact"/>
        <w:rPr>
          <w:rFonts w:hint="eastAsia" w:ascii="仿宋" w:hAnsi="仿宋" w:eastAsia="仿宋" w:cs="仿宋"/>
          <w:sz w:val="36"/>
          <w:szCs w:val="36"/>
        </w:rPr>
      </w:pPr>
    </w:p>
    <w:p w14:paraId="79874430">
      <w:pPr>
        <w:pStyle w:val="6"/>
        <w:spacing w:before="71" w:line="225" w:lineRule="auto"/>
        <w:jc w:val="center"/>
        <w:outlineLvl w:val="0"/>
        <w:rPr>
          <w:rFonts w:hint="eastAsia" w:ascii="仿宋" w:hAnsi="仿宋" w:eastAsia="仿宋" w:cs="仿宋"/>
          <w:sz w:val="36"/>
          <w:szCs w:val="36"/>
        </w:rPr>
      </w:pPr>
      <w:r>
        <w:rPr>
          <w:rFonts w:hint="eastAsia" w:ascii="仿宋" w:hAnsi="仿宋" w:eastAsia="仿宋" w:cs="仿宋"/>
          <w:sz w:val="36"/>
          <w:szCs w:val="36"/>
        </w:rPr>
        <w:fldChar w:fldCharType="end"/>
      </w:r>
    </w:p>
    <w:p w14:paraId="0ACA291F">
      <w:pPr>
        <w:pStyle w:val="6"/>
        <w:spacing w:before="71" w:line="225" w:lineRule="auto"/>
        <w:jc w:val="center"/>
        <w:outlineLvl w:val="0"/>
        <w:rPr>
          <w:rFonts w:hint="eastAsia" w:ascii="仿宋" w:hAnsi="仿宋" w:eastAsia="仿宋" w:cs="仿宋"/>
          <w:sz w:val="36"/>
          <w:szCs w:val="36"/>
        </w:rPr>
      </w:pPr>
    </w:p>
    <w:p w14:paraId="3C6D6B6B">
      <w:pPr>
        <w:pStyle w:val="6"/>
        <w:spacing w:before="71" w:line="225" w:lineRule="auto"/>
        <w:jc w:val="center"/>
        <w:outlineLvl w:val="0"/>
        <w:rPr>
          <w:rFonts w:hint="eastAsia" w:ascii="仿宋" w:hAnsi="仿宋" w:eastAsia="仿宋" w:cs="仿宋"/>
          <w:sz w:val="36"/>
          <w:szCs w:val="36"/>
        </w:rPr>
      </w:pPr>
    </w:p>
    <w:p w14:paraId="44D140A7">
      <w:pPr>
        <w:pStyle w:val="6"/>
        <w:spacing w:before="71" w:line="225" w:lineRule="auto"/>
        <w:jc w:val="center"/>
        <w:outlineLvl w:val="0"/>
        <w:rPr>
          <w:rFonts w:hint="eastAsia" w:ascii="仿宋" w:hAnsi="仿宋" w:eastAsia="仿宋" w:cs="仿宋"/>
          <w:sz w:val="36"/>
          <w:szCs w:val="36"/>
        </w:rPr>
      </w:pPr>
    </w:p>
    <w:p w14:paraId="46CCFD81">
      <w:pPr>
        <w:pStyle w:val="6"/>
        <w:spacing w:before="71" w:line="225" w:lineRule="auto"/>
        <w:jc w:val="center"/>
        <w:outlineLvl w:val="0"/>
        <w:rPr>
          <w:rFonts w:hint="eastAsia" w:ascii="仿宋" w:hAnsi="仿宋" w:eastAsia="仿宋" w:cs="仿宋"/>
          <w:sz w:val="36"/>
          <w:szCs w:val="36"/>
        </w:rPr>
      </w:pPr>
    </w:p>
    <w:p w14:paraId="114FE33A">
      <w:pPr>
        <w:pStyle w:val="6"/>
        <w:spacing w:before="71" w:line="225" w:lineRule="auto"/>
        <w:jc w:val="center"/>
        <w:outlineLvl w:val="0"/>
        <w:rPr>
          <w:rFonts w:hint="eastAsia" w:ascii="仿宋" w:hAnsi="仿宋" w:eastAsia="仿宋" w:cs="仿宋"/>
          <w:sz w:val="36"/>
          <w:szCs w:val="36"/>
        </w:rPr>
      </w:pPr>
    </w:p>
    <w:p w14:paraId="79629FAA">
      <w:pPr>
        <w:pStyle w:val="6"/>
        <w:spacing w:before="71" w:line="225" w:lineRule="auto"/>
        <w:jc w:val="center"/>
        <w:outlineLvl w:val="0"/>
        <w:rPr>
          <w:rFonts w:hint="eastAsia" w:ascii="仿宋" w:hAnsi="仿宋" w:eastAsia="仿宋" w:cs="仿宋"/>
          <w:sz w:val="36"/>
          <w:szCs w:val="36"/>
        </w:rPr>
      </w:pPr>
    </w:p>
    <w:p w14:paraId="16171366">
      <w:pPr>
        <w:pStyle w:val="6"/>
        <w:spacing w:before="71" w:line="225" w:lineRule="auto"/>
        <w:jc w:val="center"/>
        <w:outlineLvl w:val="0"/>
        <w:rPr>
          <w:rFonts w:hint="eastAsia" w:ascii="仿宋" w:hAnsi="仿宋" w:eastAsia="仿宋" w:cs="仿宋"/>
          <w:sz w:val="36"/>
          <w:szCs w:val="36"/>
        </w:rPr>
      </w:pPr>
    </w:p>
    <w:p w14:paraId="42D9DFEA">
      <w:pPr>
        <w:pStyle w:val="6"/>
        <w:spacing w:before="71" w:line="225" w:lineRule="auto"/>
        <w:jc w:val="center"/>
        <w:outlineLvl w:val="0"/>
        <w:rPr>
          <w:rFonts w:hint="eastAsia" w:ascii="仿宋" w:hAnsi="仿宋" w:eastAsia="仿宋" w:cs="仿宋"/>
          <w:sz w:val="36"/>
          <w:szCs w:val="36"/>
        </w:rPr>
      </w:pPr>
    </w:p>
    <w:p w14:paraId="080622F7">
      <w:pPr>
        <w:pStyle w:val="6"/>
        <w:spacing w:before="71" w:line="225" w:lineRule="auto"/>
        <w:jc w:val="center"/>
        <w:outlineLvl w:val="0"/>
        <w:rPr>
          <w:rFonts w:hint="eastAsia" w:ascii="仿宋" w:hAnsi="仿宋" w:eastAsia="仿宋" w:cs="仿宋"/>
          <w:sz w:val="36"/>
          <w:szCs w:val="36"/>
        </w:rPr>
      </w:pPr>
    </w:p>
    <w:p w14:paraId="1539A4D6">
      <w:pPr>
        <w:pStyle w:val="6"/>
        <w:spacing w:before="71" w:line="225" w:lineRule="auto"/>
        <w:jc w:val="center"/>
        <w:outlineLvl w:val="0"/>
        <w:rPr>
          <w:rFonts w:hint="eastAsia" w:ascii="仿宋" w:hAnsi="仿宋" w:eastAsia="仿宋" w:cs="仿宋"/>
          <w:sz w:val="36"/>
          <w:szCs w:val="36"/>
        </w:rPr>
      </w:pPr>
    </w:p>
    <w:p w14:paraId="76A24826">
      <w:pPr>
        <w:pStyle w:val="6"/>
        <w:spacing w:before="71" w:line="225" w:lineRule="auto"/>
        <w:jc w:val="center"/>
        <w:outlineLvl w:val="0"/>
        <w:rPr>
          <w:rFonts w:hint="eastAsia" w:ascii="仿宋" w:hAnsi="仿宋" w:eastAsia="仿宋" w:cs="仿宋"/>
          <w:sz w:val="36"/>
          <w:szCs w:val="36"/>
        </w:rPr>
      </w:pPr>
    </w:p>
    <w:p w14:paraId="13F9E539">
      <w:pPr>
        <w:pStyle w:val="6"/>
        <w:spacing w:before="71" w:line="225" w:lineRule="auto"/>
        <w:jc w:val="center"/>
        <w:outlineLvl w:val="0"/>
        <w:rPr>
          <w:rFonts w:hint="eastAsia" w:ascii="仿宋" w:hAnsi="仿宋" w:eastAsia="仿宋" w:cs="仿宋"/>
          <w:sz w:val="36"/>
          <w:szCs w:val="36"/>
        </w:rPr>
      </w:pPr>
    </w:p>
    <w:p w14:paraId="3528E593">
      <w:pPr>
        <w:pStyle w:val="6"/>
        <w:spacing w:before="71" w:line="225" w:lineRule="auto"/>
        <w:jc w:val="center"/>
        <w:outlineLvl w:val="0"/>
        <w:rPr>
          <w:rFonts w:hint="eastAsia" w:ascii="仿宋" w:hAnsi="仿宋" w:eastAsia="仿宋" w:cs="仿宋"/>
          <w:sz w:val="36"/>
          <w:szCs w:val="36"/>
          <w:lang w:eastAsia="zh-CN"/>
        </w:rPr>
        <w:sectPr>
          <w:footerReference r:id="rId5" w:type="default"/>
          <w:pgSz w:w="11906" w:h="16839"/>
          <w:pgMar w:top="1431" w:right="1698" w:bottom="1625" w:left="1785" w:header="0" w:footer="1411" w:gutter="0"/>
          <w:pgNumType w:fmt="decimal"/>
          <w:cols w:space="720" w:num="1"/>
        </w:sectPr>
      </w:pPr>
    </w:p>
    <w:p w14:paraId="74029526">
      <w:pPr>
        <w:pStyle w:val="6"/>
        <w:numPr>
          <w:ilvl w:val="0"/>
          <w:numId w:val="1"/>
        </w:numPr>
        <w:spacing w:line="240" w:lineRule="auto"/>
        <w:ind w:left="0"/>
        <w:jc w:val="center"/>
        <w:outlineLvl w:val="0"/>
        <w:rPr>
          <w:spacing w:val="8"/>
          <w:sz w:val="35"/>
          <w:szCs w:val="35"/>
          <w14:textOutline w14:w="6537" w14:cap="sq" w14:cmpd="sng">
            <w14:solidFill>
              <w14:srgbClr w14:val="000000"/>
            </w14:solidFill>
            <w14:prstDash w14:val="solid"/>
            <w14:bevel/>
          </w14:textOutline>
        </w:rPr>
      </w:pPr>
      <w:r>
        <w:rPr>
          <w:rFonts w:hint="eastAsia"/>
          <w:spacing w:val="8"/>
          <w:sz w:val="35"/>
          <w:szCs w:val="35"/>
          <w:lang w:val="en-US" w:eastAsia="zh-CN"/>
          <w14:textOutline w14:w="6537" w14:cap="sq" w14:cmpd="sng">
            <w14:solidFill>
              <w14:srgbClr w14:val="000000"/>
            </w14:solidFill>
            <w14:prstDash w14:val="solid"/>
            <w14:bevel/>
          </w14:textOutline>
        </w:rPr>
        <w:t>投标人</w:t>
      </w:r>
      <w:r>
        <w:rPr>
          <w:spacing w:val="8"/>
          <w:sz w:val="35"/>
          <w:szCs w:val="35"/>
          <w14:textOutline w14:w="6537" w14:cap="sq" w14:cmpd="sng">
            <w14:solidFill>
              <w14:srgbClr w14:val="000000"/>
            </w14:solidFill>
            <w14:prstDash w14:val="solid"/>
            <w14:bevel/>
          </w14:textOutline>
        </w:rPr>
        <w:t>须知</w:t>
      </w:r>
    </w:p>
    <w:p w14:paraId="30088F1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p>
    <w:p w14:paraId="5DEECF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default"/>
          <w:spacing w:val="-9"/>
          <w:sz w:val="24"/>
          <w:szCs w:val="24"/>
          <w:lang w:val="en-US" w:eastAsia="zh-CN"/>
        </w:rPr>
      </w:pPr>
      <w:r>
        <w:rPr>
          <w:rFonts w:hint="eastAsia"/>
          <w:spacing w:val="-9"/>
          <w:sz w:val="24"/>
          <w:szCs w:val="24"/>
          <w:lang w:val="en-US" w:eastAsia="zh-CN"/>
        </w:rPr>
        <w:t>本次以公开招标方式进行招标，符合本次采购要求的供应商参加本项目的招标。</w:t>
      </w:r>
    </w:p>
    <w:p w14:paraId="4085C1A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一、采购项目基本情况</w:t>
      </w:r>
    </w:p>
    <w:p w14:paraId="56233DD9">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1.采购项目名称：</w:t>
      </w:r>
      <w:r>
        <w:rPr>
          <w:rFonts w:hint="eastAsia"/>
          <w:spacing w:val="-9"/>
          <w:sz w:val="24"/>
          <w:szCs w:val="24"/>
          <w:lang w:eastAsia="zh-CN"/>
        </w:rPr>
        <w:t>甘肃德联牧业有限公司2025年疫苗</w:t>
      </w:r>
      <w:r>
        <w:rPr>
          <w:spacing w:val="-9"/>
          <w:sz w:val="24"/>
          <w:szCs w:val="24"/>
        </w:rPr>
        <w:t>采购项目。</w:t>
      </w:r>
    </w:p>
    <w:p w14:paraId="5BD412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spacing w:val="-9"/>
          <w:sz w:val="24"/>
          <w:szCs w:val="24"/>
        </w:rPr>
        <w:t>2.采购人：</w:t>
      </w:r>
      <w:r>
        <w:rPr>
          <w:rFonts w:hint="eastAsia"/>
          <w:spacing w:val="-9"/>
          <w:sz w:val="24"/>
          <w:szCs w:val="24"/>
          <w:lang w:eastAsia="zh-CN"/>
        </w:rPr>
        <w:t>甘肃德联牧业有限公司</w:t>
      </w:r>
    </w:p>
    <w:p w14:paraId="091734D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二、资金情况</w:t>
      </w:r>
    </w:p>
    <w:p w14:paraId="1D45793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资金来源：采购人自有资金。</w:t>
      </w:r>
    </w:p>
    <w:p w14:paraId="3ED84F7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三、</w:t>
      </w:r>
      <w:r>
        <w:rPr>
          <w:rFonts w:hint="eastAsia"/>
          <w:spacing w:val="-9"/>
          <w:sz w:val="24"/>
          <w:szCs w:val="24"/>
          <w:lang w:val="en-US" w:eastAsia="zh-CN"/>
        </w:rPr>
        <w:t>公开</w:t>
      </w:r>
      <w:r>
        <w:rPr>
          <w:spacing w:val="-9"/>
          <w:sz w:val="24"/>
          <w:szCs w:val="24"/>
        </w:rPr>
        <w:t>方式</w:t>
      </w:r>
    </w:p>
    <w:p w14:paraId="322DF5E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自主</w:t>
      </w:r>
      <w:r>
        <w:rPr>
          <w:spacing w:val="-9"/>
          <w:sz w:val="24"/>
          <w:szCs w:val="24"/>
        </w:rPr>
        <w:t>公开方式</w:t>
      </w:r>
      <w:r>
        <w:rPr>
          <w:rFonts w:hint="eastAsia"/>
          <w:spacing w:val="-9"/>
          <w:sz w:val="24"/>
          <w:szCs w:val="24"/>
          <w:lang w:val="en-US" w:eastAsia="zh-CN"/>
        </w:rPr>
        <w:t>招标</w:t>
      </w:r>
      <w:r>
        <w:rPr>
          <w:spacing w:val="-9"/>
          <w:sz w:val="24"/>
          <w:szCs w:val="24"/>
        </w:rPr>
        <w:t>。</w:t>
      </w:r>
    </w:p>
    <w:p w14:paraId="41CBE42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四、供应商参加本次采购活动应具备下列资格条件：</w:t>
      </w:r>
    </w:p>
    <w:p w14:paraId="2DE1185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1.具有独立承担民事责任的能力；</w:t>
      </w:r>
    </w:p>
    <w:p w14:paraId="211D942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2.具有良好的商业信誉和健全的财务会计制度；</w:t>
      </w:r>
    </w:p>
    <w:p w14:paraId="3066953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3.具有履行合同</w:t>
      </w:r>
      <w:r>
        <w:rPr>
          <w:rFonts w:hint="eastAsia"/>
          <w:spacing w:val="-9"/>
          <w:sz w:val="24"/>
          <w:szCs w:val="24"/>
          <w:lang w:eastAsia="zh-CN"/>
        </w:rPr>
        <w:t>所必需的</w:t>
      </w:r>
      <w:r>
        <w:rPr>
          <w:rFonts w:hint="eastAsia"/>
          <w:spacing w:val="-9"/>
          <w:sz w:val="24"/>
          <w:szCs w:val="24"/>
        </w:rPr>
        <w:t>设备和专业技术能力；</w:t>
      </w:r>
    </w:p>
    <w:p w14:paraId="0AAAE3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4.具有依法缴纳税收和社会保障资金的良好记录；</w:t>
      </w:r>
    </w:p>
    <w:p w14:paraId="60273D6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5.参加本次采购活动前三年内，在经营活动中没有重大违法行为；</w:t>
      </w:r>
    </w:p>
    <w:p w14:paraId="058B476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rPr>
      </w:pPr>
      <w:r>
        <w:rPr>
          <w:rFonts w:hint="eastAsia"/>
          <w:spacing w:val="-9"/>
          <w:sz w:val="24"/>
          <w:szCs w:val="24"/>
        </w:rPr>
        <w:t>6.与采购人在过去的合作过程中，供应商没有违约情形，双方之间没有未了结的</w:t>
      </w:r>
      <w:r>
        <w:rPr>
          <w:rFonts w:hint="eastAsia"/>
          <w:spacing w:val="-9"/>
          <w:sz w:val="24"/>
          <w:szCs w:val="24"/>
          <w:lang w:val="en-US" w:eastAsia="zh-CN"/>
        </w:rPr>
        <w:t>诉讼等；</w:t>
      </w:r>
    </w:p>
    <w:p w14:paraId="070BDE9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7</w:t>
      </w:r>
      <w:r>
        <w:rPr>
          <w:rFonts w:hint="eastAsia"/>
          <w:spacing w:val="-9"/>
          <w:sz w:val="24"/>
          <w:szCs w:val="24"/>
        </w:rPr>
        <w:t>.法律、行政法规规定的其他条件；</w:t>
      </w:r>
    </w:p>
    <w:p w14:paraId="63772D7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8.必须提供厂家的授权书。</w:t>
      </w:r>
    </w:p>
    <w:p w14:paraId="173B23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9.货物运输配送及时性保证书。（有突发情况必须第一时间送达指定牧场）</w:t>
      </w:r>
    </w:p>
    <w:p w14:paraId="132093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10.售后服务保证书及售后服务计划书。</w:t>
      </w:r>
    </w:p>
    <w:p w14:paraId="0AAC2E03">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11.</w:t>
      </w:r>
      <w:r>
        <w:rPr>
          <w:rFonts w:hint="eastAsia"/>
          <w:spacing w:val="-9"/>
          <w:sz w:val="24"/>
          <w:szCs w:val="24"/>
        </w:rPr>
        <w:t>采购人根据采购项目提出的特殊要求。</w:t>
      </w:r>
    </w:p>
    <w:p w14:paraId="4E9A9A2C">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12.1</w:t>
      </w:r>
      <w:r>
        <w:rPr>
          <w:rFonts w:hint="eastAsia"/>
          <w:spacing w:val="-9"/>
          <w:sz w:val="24"/>
          <w:szCs w:val="24"/>
          <w:lang w:eastAsia="zh-CN"/>
        </w:rPr>
        <w:t>供应商所提供的兽用疫苗须保证属于专用或适用于牛或奶牛用药范围的药品。</w:t>
      </w:r>
      <w:r>
        <w:rPr>
          <w:rFonts w:hint="eastAsia"/>
          <w:spacing w:val="-9"/>
          <w:sz w:val="24"/>
          <w:szCs w:val="24"/>
          <w:lang w:val="en-US" w:eastAsia="zh-CN"/>
        </w:rPr>
        <w:t>兽用疫苗</w:t>
      </w:r>
      <w:r>
        <w:rPr>
          <w:rFonts w:hint="eastAsia"/>
          <w:spacing w:val="-9"/>
          <w:sz w:val="24"/>
          <w:szCs w:val="24"/>
          <w:lang w:eastAsia="zh-CN"/>
        </w:rPr>
        <w:t>质量标准应符合《中华人民共和国疫苗管理法》规范，兽用疫苗质量保证需提供合法有效批准文号，兽用疫苗生产GMP认证，药品有效期及使用说明书</w:t>
      </w:r>
      <w:r>
        <w:rPr>
          <w:rFonts w:hint="eastAsia"/>
          <w:spacing w:val="-9"/>
          <w:sz w:val="24"/>
          <w:szCs w:val="24"/>
          <w:lang w:val="en-US" w:eastAsia="zh-CN"/>
        </w:rPr>
        <w:t>等资料。</w:t>
      </w:r>
    </w:p>
    <w:p w14:paraId="647E97A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12.2</w:t>
      </w:r>
      <w:r>
        <w:rPr>
          <w:rFonts w:hint="eastAsia"/>
          <w:spacing w:val="-9"/>
          <w:sz w:val="24"/>
          <w:szCs w:val="24"/>
          <w:lang w:eastAsia="zh-CN"/>
        </w:rPr>
        <w:t>下列药品不得</w:t>
      </w:r>
      <w:r>
        <w:rPr>
          <w:rFonts w:hint="eastAsia"/>
          <w:spacing w:val="-9"/>
          <w:sz w:val="24"/>
          <w:szCs w:val="24"/>
          <w:lang w:val="en-US" w:eastAsia="zh-CN"/>
        </w:rPr>
        <w:t>供应</w:t>
      </w:r>
    </w:p>
    <w:p w14:paraId="775D34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（1）</w:t>
      </w:r>
      <w:r>
        <w:rPr>
          <w:rFonts w:hint="eastAsia"/>
          <w:spacing w:val="-9"/>
          <w:sz w:val="24"/>
          <w:szCs w:val="24"/>
        </w:rPr>
        <w:t>生物制品名称不</w:t>
      </w:r>
      <w:r>
        <w:rPr>
          <w:rFonts w:hint="eastAsia"/>
          <w:spacing w:val="-9"/>
          <w:sz w:val="24"/>
          <w:szCs w:val="24"/>
          <w:lang w:val="en-US" w:eastAsia="zh-CN"/>
        </w:rPr>
        <w:t>得</w:t>
      </w:r>
      <w:r>
        <w:rPr>
          <w:rFonts w:hint="eastAsia"/>
          <w:spacing w:val="-9"/>
          <w:sz w:val="24"/>
          <w:szCs w:val="24"/>
        </w:rPr>
        <w:t>采用商品名或代号</w:t>
      </w:r>
      <w:r>
        <w:rPr>
          <w:rFonts w:hint="eastAsia"/>
          <w:spacing w:val="-9"/>
          <w:sz w:val="24"/>
          <w:szCs w:val="24"/>
          <w:lang w:eastAsia="zh-CN"/>
        </w:rPr>
        <w:t>；</w:t>
      </w:r>
    </w:p>
    <w:p w14:paraId="03621A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（2）</w:t>
      </w:r>
      <w:r>
        <w:rPr>
          <w:rFonts w:hint="eastAsia"/>
          <w:spacing w:val="-9"/>
          <w:sz w:val="24"/>
          <w:szCs w:val="24"/>
          <w:lang w:val="en-US" w:eastAsia="zh-CN"/>
        </w:rPr>
        <w:t>生产的兽用疫苗添加国家禁止使用的药品和其他化合物，或者添加人用药品等农业农村部未批准使用的其他成分的；</w:t>
      </w:r>
    </w:p>
    <w:p w14:paraId="489BF2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（3）</w:t>
      </w:r>
      <w:r>
        <w:rPr>
          <w:rFonts w:hint="eastAsia"/>
          <w:spacing w:val="-9"/>
          <w:sz w:val="24"/>
          <w:szCs w:val="24"/>
          <w:lang w:val="en-US" w:eastAsia="zh-CN"/>
        </w:rPr>
        <w:t>生产未取得兽用疫苗产品批准文号兽用疫苗的</w:t>
      </w:r>
      <w:r>
        <w:rPr>
          <w:rFonts w:hint="eastAsia"/>
          <w:spacing w:val="-9"/>
          <w:sz w:val="24"/>
          <w:szCs w:val="24"/>
          <w:lang w:eastAsia="zh-CN"/>
        </w:rPr>
        <w:t>。</w:t>
      </w:r>
    </w:p>
    <w:p w14:paraId="1C17937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（4）</w:t>
      </w:r>
      <w:r>
        <w:rPr>
          <w:rFonts w:hint="eastAsia"/>
          <w:spacing w:val="-9"/>
          <w:sz w:val="24"/>
          <w:szCs w:val="24"/>
          <w:lang w:val="en-US" w:eastAsia="zh-CN"/>
        </w:rPr>
        <w:t>生产兽用疫苗擅自更换菌（毒、虫）种，或者非法添加其他菌（毒、虫）种的</w:t>
      </w:r>
      <w:r>
        <w:rPr>
          <w:rFonts w:hint="eastAsia"/>
          <w:spacing w:val="-9"/>
          <w:sz w:val="24"/>
          <w:szCs w:val="24"/>
          <w:lang w:eastAsia="zh-CN"/>
        </w:rPr>
        <w:t>。</w:t>
      </w:r>
    </w:p>
    <w:p w14:paraId="581F354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（5）</w:t>
      </w:r>
      <w:r>
        <w:rPr>
          <w:rFonts w:hint="eastAsia"/>
          <w:spacing w:val="-9"/>
          <w:sz w:val="24"/>
          <w:szCs w:val="24"/>
          <w:lang w:val="en-US" w:eastAsia="zh-CN"/>
        </w:rPr>
        <w:t>生产主要成分含量在国家标准上限150%以上或者下限50%以下的劣质兽用疫苗</w:t>
      </w:r>
      <w:r>
        <w:rPr>
          <w:rFonts w:hint="eastAsia"/>
          <w:spacing w:val="-9"/>
          <w:sz w:val="24"/>
          <w:szCs w:val="24"/>
          <w:lang w:eastAsia="zh-CN"/>
        </w:rPr>
        <w:t>。</w:t>
      </w:r>
    </w:p>
    <w:p w14:paraId="343CDE8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w:t>
      </w:r>
      <w:r>
        <w:rPr>
          <w:rFonts w:hint="eastAsia"/>
          <w:spacing w:val="-9"/>
          <w:sz w:val="24"/>
          <w:szCs w:val="24"/>
          <w:lang w:val="en-US" w:eastAsia="zh-CN"/>
        </w:rPr>
        <w:t>6</w:t>
      </w:r>
      <w:r>
        <w:rPr>
          <w:rFonts w:hint="eastAsia"/>
          <w:spacing w:val="-9"/>
          <w:sz w:val="24"/>
          <w:szCs w:val="24"/>
          <w:lang w:eastAsia="zh-CN"/>
        </w:rPr>
        <w:t>）</w:t>
      </w:r>
      <w:r>
        <w:rPr>
          <w:rFonts w:hint="eastAsia"/>
          <w:spacing w:val="-9"/>
          <w:sz w:val="24"/>
          <w:szCs w:val="24"/>
          <w:lang w:val="en-US" w:eastAsia="zh-CN"/>
        </w:rPr>
        <w:t>兽用疫苗经营者未审核并保存兽用疫苗批准文件材料以及购买凭证、经营假、劣兽用疫苗的。</w:t>
      </w:r>
    </w:p>
    <w:p w14:paraId="5AB3448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12.3</w:t>
      </w:r>
      <w:r>
        <w:rPr>
          <w:rFonts w:hint="eastAsia"/>
          <w:spacing w:val="-9"/>
          <w:sz w:val="24"/>
          <w:szCs w:val="24"/>
          <w:lang w:eastAsia="zh-CN"/>
        </w:rPr>
        <w:t>供应商须提供所投兽用疫苗清单、批准文号，</w:t>
      </w:r>
      <w:r>
        <w:rPr>
          <w:rFonts w:hint="eastAsia"/>
          <w:spacing w:val="-9"/>
          <w:sz w:val="24"/>
          <w:szCs w:val="24"/>
          <w:lang w:val="en-US" w:eastAsia="zh-CN"/>
        </w:rPr>
        <w:t>作为经销商应提供</w:t>
      </w:r>
      <w:r>
        <w:rPr>
          <w:rFonts w:hint="eastAsia"/>
          <w:spacing w:val="-9"/>
          <w:sz w:val="24"/>
          <w:szCs w:val="24"/>
          <w:lang w:eastAsia="zh-CN"/>
        </w:rPr>
        <w:t>销售授权书等，所提供的</w:t>
      </w:r>
      <w:r>
        <w:rPr>
          <w:rFonts w:hint="eastAsia"/>
          <w:spacing w:val="-9"/>
          <w:sz w:val="24"/>
          <w:szCs w:val="24"/>
          <w:lang w:val="en-US" w:eastAsia="zh-CN"/>
        </w:rPr>
        <w:t>兽用疫苗</w:t>
      </w:r>
      <w:r>
        <w:rPr>
          <w:rFonts w:hint="eastAsia"/>
          <w:spacing w:val="-9"/>
          <w:sz w:val="24"/>
          <w:szCs w:val="24"/>
          <w:lang w:eastAsia="zh-CN"/>
        </w:rPr>
        <w:t>品种必须属于采购人采购目录内相同功效的药品，且须符合相应兽用疫苗的技术指标要求</w:t>
      </w:r>
      <w:r>
        <w:rPr>
          <w:rFonts w:hint="eastAsia"/>
          <w:spacing w:val="-9"/>
          <w:sz w:val="24"/>
          <w:szCs w:val="24"/>
          <w:lang w:val="en-US" w:eastAsia="zh-CN"/>
        </w:rPr>
        <w:t>。</w:t>
      </w:r>
    </w:p>
    <w:p w14:paraId="6E7E38B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12.4</w:t>
      </w:r>
      <w:r>
        <w:rPr>
          <w:rFonts w:hint="eastAsia"/>
          <w:spacing w:val="-9"/>
          <w:sz w:val="24"/>
          <w:szCs w:val="24"/>
          <w:lang w:eastAsia="zh-CN"/>
        </w:rPr>
        <w:t>投标产品须具有现行有效的批准文号批件及产品执行标准，且产品执行标准须符合《中华人民共和国疫苗管理法》现行版。</w:t>
      </w:r>
    </w:p>
    <w:p w14:paraId="0157AAD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12.5</w:t>
      </w:r>
      <w:r>
        <w:rPr>
          <w:rFonts w:hint="eastAsia"/>
          <w:spacing w:val="-9"/>
          <w:sz w:val="24"/>
          <w:szCs w:val="24"/>
          <w:lang w:eastAsia="zh-CN"/>
        </w:rPr>
        <w:t>提供投标产品须具有省级及以上</w:t>
      </w:r>
      <w:r>
        <w:rPr>
          <w:rFonts w:hint="eastAsia"/>
          <w:spacing w:val="-9"/>
          <w:sz w:val="24"/>
          <w:szCs w:val="24"/>
          <w:lang w:val="en-US" w:eastAsia="zh-CN"/>
        </w:rPr>
        <w:t>兽用疫苗</w:t>
      </w:r>
      <w:r>
        <w:rPr>
          <w:rFonts w:hint="eastAsia"/>
          <w:spacing w:val="-9"/>
          <w:sz w:val="24"/>
          <w:szCs w:val="24"/>
          <w:lang w:eastAsia="zh-CN"/>
        </w:rPr>
        <w:t>药品监察所出具的批准文号有效期内检测报告。</w:t>
      </w:r>
    </w:p>
    <w:p w14:paraId="601B20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12.6</w:t>
      </w:r>
      <w:r>
        <w:rPr>
          <w:rFonts w:hint="eastAsia"/>
          <w:spacing w:val="-9"/>
          <w:sz w:val="24"/>
          <w:szCs w:val="24"/>
          <w:lang w:eastAsia="zh-CN"/>
        </w:rPr>
        <w:t>提供投标产品具有现行有效的产品标签和说明书，需与农业农村部备案标签和说明书内容、式样完全一致。</w:t>
      </w:r>
    </w:p>
    <w:p w14:paraId="5AC8CD28">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本项目招标文件的最终解释权归采购人。</w:t>
      </w:r>
    </w:p>
    <w:p w14:paraId="5F0A9AA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jc w:val="both"/>
        <w:textAlignment w:val="baseline"/>
        <w:rPr>
          <w:spacing w:val="-1"/>
          <w:sz w:val="24"/>
          <w:szCs w:val="24"/>
        </w:rPr>
      </w:pPr>
    </w:p>
    <w:p w14:paraId="78CE1083">
      <w:pPr>
        <w:pStyle w:val="6"/>
        <w:keepNext w:val="0"/>
        <w:keepLines w:val="0"/>
        <w:pageBreakBefore w:val="0"/>
        <w:widowControl/>
        <w:kinsoku w:val="0"/>
        <w:wordWrap/>
        <w:overflowPunct/>
        <w:topLinePunct w:val="0"/>
        <w:autoSpaceDE w:val="0"/>
        <w:autoSpaceDN w:val="0"/>
        <w:bidi w:val="0"/>
        <w:adjustRightInd w:val="0"/>
        <w:snapToGrid w:val="0"/>
        <w:spacing w:before="157" w:line="240" w:lineRule="auto"/>
        <w:ind w:left="483"/>
        <w:textAlignment w:val="baseline"/>
        <w:rPr>
          <w:sz w:val="24"/>
          <w:szCs w:val="24"/>
        </w:rPr>
      </w:pPr>
      <w:r>
        <w:rPr>
          <w:sz w:val="24"/>
          <w:szCs w:val="24"/>
          <w14:textOutline w14:w="4358" w14:cap="sq" w14:cmpd="sng">
            <w14:solidFill>
              <w14:srgbClr w14:val="000000"/>
            </w14:solidFill>
            <w14:prstDash w14:val="solid"/>
            <w14:bevel/>
          </w14:textOutline>
        </w:rPr>
        <w:t>五、禁止参加本次采购活动的供应商</w:t>
      </w:r>
    </w:p>
    <w:p w14:paraId="53D1064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z w:val="24"/>
          <w:szCs w:val="24"/>
        </w:rPr>
      </w:pPr>
      <w:r>
        <w:rPr>
          <w:spacing w:val="-9"/>
          <w:sz w:val="24"/>
          <w:szCs w:val="24"/>
        </w:rPr>
        <w:t>1.采购人将通过“国家企业信用信息公示系统”网站（www.gsxt.gov.cn）、“中国裁判文书网”网站（wenshu.court.gov.cn/）、“中国执行信息公开网”</w:t>
      </w:r>
      <w:r>
        <w:rPr>
          <w:spacing w:val="-10"/>
          <w:sz w:val="24"/>
          <w:szCs w:val="24"/>
        </w:rPr>
        <w:t>网站</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记录并保存信</w:t>
      </w:r>
      <w:r>
        <w:rPr>
          <w:spacing w:val="1"/>
          <w:sz w:val="24"/>
          <w:szCs w:val="24"/>
        </w:rPr>
        <w:t>用记录结果网页截图，拒绝列入失信被执行人名单中的供应商</w:t>
      </w:r>
      <w:r>
        <w:rPr>
          <w:sz w:val="24"/>
          <w:szCs w:val="24"/>
        </w:rPr>
        <w:t>报名参加本项目的采购活</w:t>
      </w:r>
      <w:r>
        <w:rPr>
          <w:spacing w:val="-6"/>
          <w:sz w:val="24"/>
          <w:szCs w:val="24"/>
        </w:rPr>
        <w:t>动。</w:t>
      </w:r>
    </w:p>
    <w:p w14:paraId="0DD6A3A7">
      <w:pPr>
        <w:pStyle w:val="6"/>
        <w:keepNext w:val="0"/>
        <w:keepLines w:val="0"/>
        <w:pageBreakBefore w:val="0"/>
        <w:widowControl/>
        <w:kinsoku w:val="0"/>
        <w:wordWrap/>
        <w:overflowPunct/>
        <w:topLinePunct w:val="0"/>
        <w:autoSpaceDE w:val="0"/>
        <w:autoSpaceDN w:val="0"/>
        <w:bidi w:val="0"/>
        <w:adjustRightInd w:val="0"/>
        <w:snapToGrid w:val="0"/>
        <w:spacing w:before="155" w:line="240" w:lineRule="auto"/>
        <w:ind w:left="482"/>
        <w:textAlignment w:val="baseline"/>
        <w:rPr>
          <w:spacing w:val="-1"/>
          <w:sz w:val="24"/>
          <w:szCs w:val="24"/>
        </w:rPr>
      </w:pPr>
      <w:r>
        <w:rPr>
          <w:spacing w:val="-1"/>
          <w:sz w:val="24"/>
          <w:szCs w:val="24"/>
        </w:rPr>
        <w:t>2.已经列为黑名单的供应商。</w:t>
      </w:r>
    </w:p>
    <w:p w14:paraId="504358C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14:paraId="6461F6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32" w:firstLineChars="400"/>
        <w:jc w:val="left"/>
        <w:textAlignment w:val="baseline"/>
        <w:rPr>
          <w:sz w:val="24"/>
          <w:szCs w:val="24"/>
        </w:rPr>
      </w:pPr>
      <w:r>
        <w:rPr>
          <w:rFonts w:hint="eastAsia"/>
          <w:spacing w:val="-66"/>
          <w:sz w:val="24"/>
          <w:szCs w:val="24"/>
          <w:lang w:val="en-US" w:eastAsia="zh-CN"/>
        </w:rPr>
        <w:t xml:space="preserve">招 标 </w:t>
      </w:r>
      <w:r>
        <w:rPr>
          <w:spacing w:val="-9"/>
          <w:sz w:val="24"/>
          <w:szCs w:val="24"/>
        </w:rPr>
        <w:t>文件自</w:t>
      </w:r>
      <w:r>
        <w:rPr>
          <w:spacing w:val="-77"/>
          <w:sz w:val="24"/>
          <w:szCs w:val="24"/>
        </w:rPr>
        <w:t xml:space="preserve"> </w:t>
      </w:r>
      <w:r>
        <w:rPr>
          <w:rFonts w:hint="eastAsia"/>
          <w:spacing w:val="-9"/>
          <w:sz w:val="24"/>
          <w:szCs w:val="24"/>
          <w:u w:val="single" w:color="auto"/>
          <w:lang w:val="en-US" w:eastAsia="zh-CN"/>
        </w:rPr>
        <w:t>2025</w:t>
      </w:r>
      <w:r>
        <w:rPr>
          <w:spacing w:val="-9"/>
          <w:sz w:val="24"/>
          <w:szCs w:val="24"/>
        </w:rPr>
        <w:t>年</w:t>
      </w:r>
      <w:r>
        <w:rPr>
          <w:spacing w:val="-77"/>
          <w:sz w:val="24"/>
          <w:szCs w:val="24"/>
        </w:rPr>
        <w:t xml:space="preserve"> </w:t>
      </w:r>
      <w:r>
        <w:rPr>
          <w:rFonts w:hint="eastAsia"/>
          <w:spacing w:val="-77"/>
          <w:sz w:val="24"/>
          <w:szCs w:val="24"/>
          <w:u w:val="single" w:color="auto"/>
          <w:lang w:val="en-US" w:eastAsia="zh-CN"/>
        </w:rPr>
        <w:t xml:space="preserve">0 </w:t>
      </w:r>
      <w:r>
        <w:rPr>
          <w:rFonts w:hint="eastAsia"/>
          <w:spacing w:val="-9"/>
          <w:sz w:val="24"/>
          <w:szCs w:val="24"/>
          <w:u w:val="single" w:color="auto"/>
          <w:lang w:val="en-US" w:eastAsia="zh-CN"/>
        </w:rPr>
        <w:t>6</w:t>
      </w:r>
      <w:r>
        <w:rPr>
          <w:spacing w:val="-9"/>
          <w:sz w:val="24"/>
          <w:szCs w:val="24"/>
        </w:rPr>
        <w:t>月</w:t>
      </w:r>
      <w:r>
        <w:rPr>
          <w:spacing w:val="-77"/>
          <w:sz w:val="24"/>
          <w:szCs w:val="24"/>
        </w:rPr>
        <w:t xml:space="preserve"> </w:t>
      </w:r>
      <w:r>
        <w:rPr>
          <w:rFonts w:hint="eastAsia"/>
          <w:spacing w:val="9"/>
          <w:sz w:val="24"/>
          <w:szCs w:val="24"/>
          <w:u w:val="single" w:color="auto"/>
          <w:lang w:val="en-US" w:eastAsia="zh-CN"/>
        </w:rPr>
        <w:t>12</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rFonts w:hint="eastAsia"/>
          <w:spacing w:val="-9"/>
          <w:sz w:val="24"/>
          <w:szCs w:val="24"/>
          <w:u w:val="single" w:color="auto"/>
          <w:lang w:val="en-US" w:eastAsia="zh-CN"/>
        </w:rPr>
        <w:t>2025</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06</w:t>
      </w:r>
      <w:r>
        <w:rPr>
          <w:rFonts w:hint="eastAsia"/>
          <w:spacing w:val="-10"/>
          <w:sz w:val="24"/>
          <w:szCs w:val="24"/>
          <w:u w:val="none" w:color="auto"/>
          <w:lang w:val="en-US" w:eastAsia="zh-CN"/>
        </w:rPr>
        <w:t>月</w:t>
      </w:r>
      <w:r>
        <w:rPr>
          <w:rFonts w:hint="eastAsia"/>
          <w:spacing w:val="-10"/>
          <w:sz w:val="24"/>
          <w:szCs w:val="24"/>
          <w:u w:val="single" w:color="auto"/>
          <w:lang w:val="en-US" w:eastAsia="zh-CN"/>
        </w:rPr>
        <w:t>19</w:t>
      </w:r>
      <w:r>
        <w:rPr>
          <w:rFonts w:hint="eastAsia"/>
          <w:spacing w:val="-10"/>
          <w:sz w:val="24"/>
          <w:szCs w:val="24"/>
          <w:u w:val="none" w:color="auto"/>
          <w:lang w:val="en-US" w:eastAsia="zh-CN"/>
        </w:rPr>
        <w:t>日</w:t>
      </w:r>
      <w:r>
        <w:rPr>
          <w:rFonts w:hint="eastAsia"/>
          <w:spacing w:val="-10"/>
          <w:sz w:val="24"/>
          <w:szCs w:val="24"/>
          <w:u w:val="single" w:color="auto"/>
          <w:lang w:val="en-US" w:eastAsia="zh-CN"/>
        </w:rPr>
        <w:t xml:space="preserve">14 </w:t>
      </w:r>
      <w:r>
        <w:rPr>
          <w:rFonts w:hint="eastAsia"/>
          <w:spacing w:val="-10"/>
          <w:sz w:val="24"/>
          <w:szCs w:val="24"/>
          <w:u w:val="none" w:color="auto"/>
          <w:lang w:val="en-US" w:eastAsia="zh-CN"/>
        </w:rPr>
        <w:t>时之前</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
          <w:sz w:val="24"/>
          <w:szCs w:val="24"/>
        </w:rPr>
        <w:t>）</w:t>
      </w:r>
      <w:r>
        <w:rPr>
          <w:rFonts w:hint="eastAsia"/>
          <w:spacing w:val="5"/>
          <w:sz w:val="24"/>
          <w:szCs w:val="24"/>
          <w:lang w:val="en-US" w:eastAsia="zh-CN"/>
        </w:rPr>
        <w:t>在甘肃前进现代农业发展集团有限公司官网（http://qjmyjt.com）获取相关招标文件</w:t>
      </w:r>
      <w:r>
        <w:rPr>
          <w:spacing w:val="-1"/>
          <w:sz w:val="24"/>
          <w:szCs w:val="24"/>
        </w:rPr>
        <w:t>。</w:t>
      </w:r>
    </w:p>
    <w:p w14:paraId="77BB61E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5" w:firstLine="456" w:firstLineChars="200"/>
        <w:textAlignment w:val="baseline"/>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2025</w:t>
      </w:r>
      <w:r>
        <w:rPr>
          <w:spacing w:val="-6"/>
          <w:sz w:val="24"/>
          <w:szCs w:val="24"/>
        </w:rPr>
        <w:t>年</w:t>
      </w:r>
      <w:r>
        <w:rPr>
          <w:rFonts w:hint="eastAsia"/>
          <w:spacing w:val="-6"/>
          <w:sz w:val="24"/>
          <w:szCs w:val="24"/>
          <w:u w:val="single" w:color="auto"/>
          <w:lang w:val="en-US" w:eastAsia="zh-CN"/>
        </w:rPr>
        <w:t>06</w:t>
      </w:r>
      <w:r>
        <w:rPr>
          <w:spacing w:val="-6"/>
          <w:sz w:val="24"/>
          <w:szCs w:val="24"/>
        </w:rPr>
        <w:t>月</w:t>
      </w:r>
      <w:r>
        <w:rPr>
          <w:rFonts w:hint="eastAsia"/>
          <w:spacing w:val="6"/>
          <w:sz w:val="24"/>
          <w:szCs w:val="24"/>
          <w:u w:val="single" w:color="auto"/>
          <w:lang w:val="en-US" w:eastAsia="zh-CN"/>
        </w:rPr>
        <w:t>19</w:t>
      </w:r>
      <w:r>
        <w:rPr>
          <w:spacing w:val="-6"/>
          <w:sz w:val="24"/>
          <w:szCs w:val="24"/>
        </w:rPr>
        <w:t>日</w:t>
      </w:r>
      <w:r>
        <w:rPr>
          <w:rFonts w:hint="eastAsia"/>
          <w:spacing w:val="5"/>
          <w:sz w:val="24"/>
          <w:szCs w:val="24"/>
          <w:u w:val="single" w:color="auto"/>
          <w:lang w:val="en-US" w:eastAsia="zh-CN"/>
        </w:rPr>
        <w:t>14</w:t>
      </w:r>
      <w:r>
        <w:rPr>
          <w:rFonts w:hint="eastAsia"/>
          <w:spacing w:val="5"/>
          <w:sz w:val="24"/>
          <w:szCs w:val="24"/>
          <w:u w:val="none" w:color="auto"/>
          <w:lang w:val="en-US" w:eastAsia="zh-CN"/>
        </w:rPr>
        <w:t>时</w:t>
      </w:r>
      <w:r>
        <w:rPr>
          <w:spacing w:val="-6"/>
          <w:sz w:val="24"/>
          <w:szCs w:val="24"/>
        </w:rPr>
        <w:t>（北京时间）。</w:t>
      </w:r>
    </w:p>
    <w:p w14:paraId="10C8D71B">
      <w:pPr>
        <w:pStyle w:val="6"/>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64" w:firstLineChars="200"/>
        <w:jc w:val="both"/>
        <w:textAlignment w:val="baseline"/>
        <w:rPr>
          <w:rFonts w:hint="eastAsia"/>
          <w:spacing w:val="-4"/>
          <w:position w:val="14"/>
          <w:sz w:val="24"/>
          <w:szCs w:val="24"/>
          <w:lang w:val="en-US" w:eastAsia="zh-CN"/>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ascii="宋体" w:hAnsi="宋体" w:eastAsia="宋体" w:cs="宋体"/>
          <w:spacing w:val="-4"/>
          <w:position w:val="14"/>
          <w:sz w:val="24"/>
          <w:szCs w:val="24"/>
          <w:lang w:val="en-US" w:eastAsia="zh-CN"/>
        </w:rPr>
        <w:t>投标</w:t>
      </w:r>
      <w:r>
        <w:rPr>
          <w:spacing w:val="-4"/>
          <w:position w:val="14"/>
          <w:sz w:val="24"/>
          <w:szCs w:val="24"/>
        </w:rPr>
        <w:t>文件必须在递交</w:t>
      </w:r>
      <w:r>
        <w:rPr>
          <w:rFonts w:hint="eastAsia"/>
          <w:spacing w:val="-4"/>
          <w:position w:val="14"/>
          <w:sz w:val="24"/>
          <w:szCs w:val="24"/>
          <w:lang w:val="en-US" w:eastAsia="zh-CN"/>
        </w:rPr>
        <w:t>投标</w:t>
      </w:r>
      <w:r>
        <w:rPr>
          <w:spacing w:val="-4"/>
          <w:position w:val="14"/>
          <w:sz w:val="24"/>
          <w:szCs w:val="24"/>
        </w:rPr>
        <w:t>文件截止时间</w:t>
      </w:r>
      <w:r>
        <w:rPr>
          <w:rFonts w:hint="eastAsia"/>
          <w:spacing w:val="-4"/>
          <w:position w:val="14"/>
          <w:sz w:val="24"/>
          <w:szCs w:val="24"/>
          <w:lang w:val="en-US" w:eastAsia="zh-CN"/>
        </w:rPr>
        <w:t>前在招投标系统进行报名并上传。</w:t>
      </w:r>
    </w:p>
    <w:p w14:paraId="705200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rPr>
      </w:pPr>
      <w:r>
        <w:rPr>
          <w:rFonts w:hint="eastAsia" w:ascii="宋体" w:hAnsi="宋体" w:cs="Wingdings 3"/>
          <w:sz w:val="24"/>
          <w:u w:val="none"/>
          <w:lang w:val="en-US" w:eastAsia="zh-CN"/>
        </w:rPr>
        <w:t>招投标系统地址：http://bidding-customer.erm.qjmyjt.com。</w:t>
      </w:r>
    </w:p>
    <w:p w14:paraId="7E2872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pacing w:val="-3"/>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2025</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06 </w:t>
      </w:r>
      <w:r>
        <w:rPr>
          <w:color w:val="auto"/>
          <w:spacing w:val="-6"/>
          <w:sz w:val="24"/>
          <w:szCs w:val="24"/>
        </w:rPr>
        <w:t>月</w:t>
      </w:r>
      <w:r>
        <w:rPr>
          <w:rFonts w:hint="eastAsia"/>
          <w:color w:val="auto"/>
          <w:spacing w:val="27"/>
          <w:sz w:val="24"/>
          <w:szCs w:val="24"/>
          <w:u w:val="single" w:color="auto"/>
          <w:lang w:val="en-US" w:eastAsia="zh-CN"/>
        </w:rPr>
        <w:t>19</w:t>
      </w:r>
      <w:r>
        <w:rPr>
          <w:color w:val="auto"/>
          <w:spacing w:val="-6"/>
          <w:sz w:val="24"/>
          <w:szCs w:val="24"/>
        </w:rPr>
        <w:t>日</w:t>
      </w:r>
      <w:r>
        <w:rPr>
          <w:rFonts w:hint="eastAsia"/>
          <w:color w:val="auto"/>
          <w:spacing w:val="10"/>
          <w:sz w:val="24"/>
          <w:szCs w:val="24"/>
          <w:u w:val="single" w:color="auto"/>
          <w:lang w:val="en-US" w:eastAsia="zh-CN"/>
        </w:rPr>
        <w:t>14</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14:paraId="451B4D7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z w:val="24"/>
          <w:szCs w:val="24"/>
        </w:rPr>
      </w:pPr>
      <w:r>
        <w:rPr>
          <w:rFonts w:hint="eastAsia"/>
          <w:spacing w:val="-6"/>
          <w:sz w:val="24"/>
          <w:szCs w:val="24"/>
          <w:lang w:val="en-US" w:eastAsia="zh-CN"/>
          <w14:textOutline w14:w="4358" w14:cap="sq" w14:cmpd="sng">
            <w14:solidFill>
              <w14:srgbClr w14:val="000000"/>
            </w14:solidFill>
            <w14:prstDash w14:val="solid"/>
            <w14:bevel/>
          </w14:textOutline>
        </w:rPr>
        <w:t>十、招标地点：</w:t>
      </w:r>
      <w:r>
        <w:rPr>
          <w:color w:val="auto"/>
          <w:spacing w:val="-1"/>
          <w:sz w:val="24"/>
          <w:szCs w:val="24"/>
          <w:u w:val="single" w:color="auto"/>
        </w:rPr>
        <w:t xml:space="preserve"> </w:t>
      </w:r>
      <w:r>
        <w:rPr>
          <w:rFonts w:hint="eastAsia"/>
          <w:color w:val="auto"/>
          <w:spacing w:val="-6"/>
          <w:sz w:val="24"/>
          <w:szCs w:val="24"/>
          <w:u w:val="single"/>
          <w:lang w:val="en-US" w:eastAsia="zh-CN"/>
        </w:rPr>
        <w:t>前进牧业总公司会议室</w:t>
      </w:r>
      <w:r>
        <w:rPr>
          <w:color w:val="auto"/>
          <w:spacing w:val="-15"/>
          <w:sz w:val="24"/>
          <w:szCs w:val="24"/>
        </w:rPr>
        <w:t>。</w:t>
      </w:r>
    </w:p>
    <w:p w14:paraId="2ACA1B17">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76" w:firstLineChars="200"/>
        <w:textAlignment w:val="baseline"/>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14:paraId="1F287A04">
      <w:pPr>
        <w:pStyle w:val="6"/>
        <w:keepNext w:val="0"/>
        <w:keepLines w:val="0"/>
        <w:pageBreakBefore w:val="0"/>
        <w:widowControl/>
        <w:kinsoku w:val="0"/>
        <w:wordWrap/>
        <w:overflowPunct/>
        <w:topLinePunct w:val="0"/>
        <w:autoSpaceDE w:val="0"/>
        <w:autoSpaceDN w:val="0"/>
        <w:bidi w:val="0"/>
        <w:adjustRightInd w:val="0"/>
        <w:snapToGrid w:val="0"/>
        <w:spacing w:before="217" w:line="240" w:lineRule="auto"/>
        <w:ind w:left="510"/>
        <w:textAlignment w:val="baseline"/>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14:paraId="486B052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60" w:firstLineChars="200"/>
        <w:textAlignment w:val="baseline"/>
        <w:rPr>
          <w:rFonts w:hint="eastAsia"/>
          <w:color w:val="auto"/>
          <w:spacing w:val="-5"/>
          <w:sz w:val="24"/>
          <w:szCs w:val="24"/>
          <w:lang w:val="en-US" w:eastAsia="zh-CN"/>
        </w:rPr>
      </w:pPr>
      <w:r>
        <w:rPr>
          <w:rFonts w:hint="eastAsia"/>
          <w:color w:val="auto"/>
          <w:spacing w:val="-5"/>
          <w:sz w:val="24"/>
          <w:szCs w:val="24"/>
          <w:lang w:val="en-US" w:eastAsia="zh-CN"/>
        </w:rPr>
        <w:t>标书要求：必须有采购项目名称、招标单位、投标单位、招标文件编号、招标时间以及开启时间加盖红章后的PDF扫描件。</w:t>
      </w:r>
    </w:p>
    <w:p w14:paraId="487FD33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52" w:firstLineChars="200"/>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w:t>
      </w:r>
      <w:r>
        <w:rPr>
          <w:rFonts w:hint="eastAsia"/>
          <w:spacing w:val="-7"/>
          <w:sz w:val="24"/>
          <w:szCs w:val="24"/>
          <w:lang w:val="en-US" w:eastAsia="zh-CN"/>
        </w:rPr>
        <w:t>执</w:t>
      </w:r>
      <w:r>
        <w:rPr>
          <w:spacing w:val="-7"/>
          <w:sz w:val="24"/>
          <w:szCs w:val="24"/>
        </w:rPr>
        <w:t>行</w:t>
      </w:r>
      <w:r>
        <w:rPr>
          <w:rFonts w:hint="eastAsia"/>
          <w:spacing w:val="-7"/>
          <w:sz w:val="24"/>
          <w:szCs w:val="24"/>
          <w:lang w:eastAsia="zh-CN"/>
        </w:rPr>
        <w:t>。</w:t>
      </w:r>
    </w:p>
    <w:p w14:paraId="17B8D514">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firstLine="474" w:firstLineChars="200"/>
        <w:textAlignment w:val="baseline"/>
        <w:rPr>
          <w:rFonts w:hint="eastAsia"/>
          <w:b/>
          <w:bCs/>
          <w:spacing w:val="-2"/>
          <w:sz w:val="24"/>
          <w:szCs w:val="24"/>
          <w:lang w:val="en-US" w:eastAsia="zh-CN"/>
        </w:rPr>
      </w:pPr>
      <w:r>
        <w:rPr>
          <w:rFonts w:hint="eastAsia"/>
          <w:b/>
          <w:bCs/>
          <w:spacing w:val="-2"/>
          <w:sz w:val="24"/>
          <w:szCs w:val="24"/>
          <w:lang w:val="en-US" w:eastAsia="zh-CN"/>
        </w:rPr>
        <w:t>招标保证金</w:t>
      </w:r>
    </w:p>
    <w:p w14:paraId="36721B4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240" w:lineRule="auto"/>
        <w:textAlignment w:val="baseline"/>
        <w:rPr>
          <w:rFonts w:hint="default"/>
          <w:b/>
          <w:bCs/>
          <w:spacing w:val="-2"/>
          <w:sz w:val="24"/>
          <w:szCs w:val="24"/>
          <w:lang w:val="en-US" w:eastAsia="zh-CN"/>
        </w:rPr>
      </w:pPr>
      <w:r>
        <w:rPr>
          <w:rFonts w:hint="eastAsia"/>
          <w:b/>
          <w:bCs/>
          <w:spacing w:val="-2"/>
          <w:sz w:val="24"/>
          <w:szCs w:val="24"/>
          <w:lang w:val="en-US" w:eastAsia="zh-CN"/>
        </w:rPr>
        <w:t xml:space="preserve">       无</w:t>
      </w:r>
    </w:p>
    <w:p w14:paraId="64862E9F">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14:paraId="53F928F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72" w:firstLineChars="200"/>
        <w:textAlignment w:val="baseline"/>
        <w:rPr>
          <w:rFonts w:hint="eastAsia"/>
          <w:spacing w:val="-1"/>
          <w:sz w:val="24"/>
          <w:szCs w:val="24"/>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货物按招标方需求按月到货，双方质检合格后，按合同价格入库，中标方开具增值税发票，招标方在收到乙方发票当日计算账期，账期为90天，账期届满后10天内付清账期内月供货款。依次循环供应，依次付款。</w:t>
      </w:r>
    </w:p>
    <w:p w14:paraId="6FED7C7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14:paraId="72846014">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left="540"/>
        <w:textAlignment w:val="baseline"/>
        <w:rPr>
          <w:sz w:val="24"/>
          <w:szCs w:val="24"/>
        </w:rPr>
      </w:pPr>
      <w:r>
        <w:rPr>
          <w:spacing w:val="-1"/>
          <w:sz w:val="24"/>
          <w:szCs w:val="24"/>
        </w:rPr>
        <w:t>本项目不接受挂靠资质、借用资质。</w:t>
      </w:r>
    </w:p>
    <w:p w14:paraId="29FCCAA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14:paraId="1E57CA44">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left="540"/>
        <w:textAlignment w:val="baseline"/>
        <w:rPr>
          <w:rFonts w:hint="default" w:ascii="Times New Roman" w:hAnsi="Times New Roman" w:cs="Times New Roman"/>
          <w:sz w:val="24"/>
          <w:szCs w:val="24"/>
          <w:lang w:val="en-US" w:eastAsia="zh-CN"/>
        </w:rPr>
      </w:pPr>
      <w:r>
        <w:rPr>
          <w:sz w:val="24"/>
          <w:szCs w:val="24"/>
        </w:rPr>
        <w:t>联</w:t>
      </w:r>
      <w:r>
        <w:rPr>
          <w:rFonts w:hint="eastAsia"/>
          <w:sz w:val="24"/>
          <w:szCs w:val="24"/>
          <w:lang w:val="en-US" w:eastAsia="zh-CN"/>
        </w:rPr>
        <w:t xml:space="preserve"> </w:t>
      </w:r>
      <w:r>
        <w:rPr>
          <w:sz w:val="24"/>
          <w:szCs w:val="24"/>
        </w:rPr>
        <w:t xml:space="preserve"> 系</w:t>
      </w:r>
      <w:r>
        <w:rPr>
          <w:rFonts w:hint="eastAsia"/>
          <w:sz w:val="24"/>
          <w:szCs w:val="24"/>
          <w:lang w:val="en-US" w:eastAsia="zh-CN"/>
        </w:rPr>
        <w:t xml:space="preserve"> </w:t>
      </w:r>
      <w:r>
        <w:rPr>
          <w:sz w:val="24"/>
          <w:szCs w:val="24"/>
        </w:rPr>
        <w:t xml:space="preserve"> 人：</w:t>
      </w:r>
      <w:r>
        <w:rPr>
          <w:rFonts w:hint="eastAsia"/>
          <w:sz w:val="24"/>
          <w:szCs w:val="24"/>
          <w:lang w:val="en-US" w:eastAsia="zh-CN"/>
        </w:rPr>
        <w:t>李先生</w:t>
      </w:r>
      <w:r>
        <w:rPr>
          <w:sz w:val="24"/>
          <w:szCs w:val="24"/>
        </w:rPr>
        <w:t xml:space="preserve">    联系电话：</w:t>
      </w:r>
      <w:r>
        <w:rPr>
          <w:rFonts w:hint="eastAsia" w:ascii="Times New Roman" w:hAnsi="Times New Roman" w:cs="Times New Roman"/>
          <w:sz w:val="24"/>
          <w:szCs w:val="24"/>
          <w:lang w:val="en-US" w:eastAsia="zh-CN"/>
        </w:rPr>
        <w:t>13985024903</w:t>
      </w:r>
    </w:p>
    <w:p w14:paraId="3604B3C2">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80" w:firstLineChars="200"/>
        <w:textAlignment w:val="baseline"/>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技术联系人：王海忠        </w:t>
      </w:r>
      <w:r>
        <w:rPr>
          <w:sz w:val="24"/>
          <w:szCs w:val="24"/>
        </w:rPr>
        <w:t>联系电话：</w:t>
      </w:r>
      <w:r>
        <w:rPr>
          <w:rFonts w:hint="eastAsia" w:ascii="Times New Roman" w:hAnsi="Times New Roman" w:cs="Times New Roman"/>
          <w:sz w:val="24"/>
          <w:szCs w:val="24"/>
          <w:lang w:val="en-US" w:eastAsia="zh-CN"/>
        </w:rPr>
        <w:t>17663061122</w:t>
      </w:r>
    </w:p>
    <w:p w14:paraId="212A69AD">
      <w:pPr>
        <w:rPr>
          <w:rFonts w:hint="default"/>
          <w:lang w:val="en-US" w:eastAsia="zh-CN"/>
        </w:rPr>
      </w:pPr>
    </w:p>
    <w:p w14:paraId="17EDE935">
      <w:pPr>
        <w:keepNext w:val="0"/>
        <w:keepLines w:val="0"/>
        <w:pageBreakBefore w:val="0"/>
        <w:widowControl/>
        <w:kinsoku w:val="0"/>
        <w:wordWrap/>
        <w:overflowPunct/>
        <w:topLinePunct w:val="0"/>
        <w:autoSpaceDE w:val="0"/>
        <w:autoSpaceDN w:val="0"/>
        <w:bidi w:val="0"/>
        <w:adjustRightInd w:val="0"/>
        <w:snapToGrid w:val="0"/>
        <w:textAlignment w:val="baseline"/>
      </w:pPr>
    </w:p>
    <w:p w14:paraId="4633AE12">
      <w:pPr>
        <w:spacing w:line="262" w:lineRule="auto"/>
        <w:rPr>
          <w:rFonts w:ascii="Arial"/>
          <w:sz w:val="21"/>
        </w:rPr>
      </w:pPr>
    </w:p>
    <w:p w14:paraId="72E2042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40A1FD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4F7FB72A">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6F4210F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9D6AC6D">
      <w:pPr>
        <w:rPr>
          <w:rFonts w:hint="eastAsia"/>
          <w:spacing w:val="9"/>
          <w:sz w:val="31"/>
          <w:szCs w:val="31"/>
          <w:lang w:val="en-US" w:eastAsia="zh-CN"/>
          <w14:textOutline w14:w="5793" w14:cap="sq" w14:cmpd="sng">
            <w14:solidFill>
              <w14:srgbClr w14:val="000000"/>
            </w14:solidFill>
            <w14:prstDash w14:val="solid"/>
            <w14:bevel/>
          </w14:textOutline>
        </w:rPr>
      </w:pPr>
    </w:p>
    <w:p w14:paraId="037228CA">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1D2BF657">
      <w:pPr>
        <w:rPr>
          <w:rFonts w:hint="eastAsia"/>
          <w:spacing w:val="9"/>
          <w:sz w:val="31"/>
          <w:szCs w:val="31"/>
          <w:lang w:val="en-US" w:eastAsia="zh-CN"/>
          <w14:textOutline w14:w="5793" w14:cap="sq" w14:cmpd="sng">
            <w14:solidFill>
              <w14:srgbClr w14:val="000000"/>
            </w14:solidFill>
            <w14:prstDash w14:val="solid"/>
            <w14:bevel/>
          </w14:textOutline>
        </w:rPr>
      </w:pPr>
    </w:p>
    <w:p w14:paraId="52D00EB3">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4AD0DBD8">
      <w:pPr>
        <w:rPr>
          <w:rFonts w:hint="eastAsia"/>
          <w:spacing w:val="9"/>
          <w:sz w:val="31"/>
          <w:szCs w:val="31"/>
          <w:lang w:val="en-US" w:eastAsia="zh-CN"/>
          <w14:textOutline w14:w="5793" w14:cap="sq" w14:cmpd="sng">
            <w14:solidFill>
              <w14:srgbClr w14:val="000000"/>
            </w14:solidFill>
            <w14:prstDash w14:val="solid"/>
            <w14:bevel/>
          </w14:textOutline>
        </w:rPr>
      </w:pPr>
    </w:p>
    <w:p w14:paraId="600F1DE1">
      <w:pPr>
        <w:pStyle w:val="6"/>
        <w:rPr>
          <w:rFonts w:hint="eastAsia"/>
          <w:lang w:val="en-US" w:eastAsia="zh-CN"/>
        </w:rPr>
      </w:pPr>
    </w:p>
    <w:p w14:paraId="7DE5E335">
      <w:pPr>
        <w:rPr>
          <w:rFonts w:hint="eastAsia"/>
          <w:lang w:val="en-US" w:eastAsia="zh-CN"/>
        </w:rPr>
      </w:pPr>
    </w:p>
    <w:p w14:paraId="0EF205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4EF00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BFC985">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76E81E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285D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E5E7D5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5E6B89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5605C2B">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07562B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B4BC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E48D87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77342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EDEB3E7">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987211A">
      <w:pPr>
        <w:pStyle w:val="6"/>
        <w:spacing w:before="101" w:line="225" w:lineRule="auto"/>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2D1748B1">
      <w:pPr>
        <w:pStyle w:val="6"/>
        <w:spacing w:before="101" w:line="225" w:lineRule="auto"/>
        <w:ind w:left="3199" w:firstLine="328" w:firstLineChars="100"/>
        <w:outlineLvl w:val="1"/>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投标人</w:t>
      </w:r>
      <w:r>
        <w:rPr>
          <w:spacing w:val="9"/>
          <w:sz w:val="31"/>
          <w:szCs w:val="31"/>
          <w14:textOutline w14:w="5793" w14:cap="sq" w14:cmpd="sng">
            <w14:solidFill>
              <w14:srgbClr w14:val="000000"/>
            </w14:solidFill>
            <w14:prstDash w14:val="solid"/>
            <w14:bevel/>
          </w14:textOutline>
        </w:rPr>
        <w:t>须知附表</w:t>
      </w:r>
    </w:p>
    <w:p w14:paraId="40924D35">
      <w:pPr>
        <w:pStyle w:val="6"/>
        <w:spacing w:before="286" w:line="219" w:lineRule="auto"/>
        <w:ind w:left="78"/>
        <w:outlineLvl w:val="1"/>
        <w:rPr>
          <w:sz w:val="24"/>
          <w:szCs w:val="24"/>
        </w:rPr>
      </w:pPr>
      <w:r>
        <w:rPr>
          <w:spacing w:val="-5"/>
          <w:sz w:val="24"/>
          <w:szCs w:val="24"/>
        </w:rPr>
        <w:t>附表一</w:t>
      </w:r>
    </w:p>
    <w:p w14:paraId="316BD1C4">
      <w:pPr>
        <w:spacing w:before="9"/>
      </w:pPr>
    </w:p>
    <w:tbl>
      <w:tblPr>
        <w:tblStyle w:val="22"/>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3532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88" w:type="dxa"/>
            <w:vAlign w:val="center"/>
          </w:tcPr>
          <w:p w14:paraId="619E5D82">
            <w:pPr>
              <w:spacing w:line="252" w:lineRule="auto"/>
              <w:jc w:val="center"/>
              <w:rPr>
                <w:rFonts w:ascii="Arial"/>
                <w:sz w:val="21"/>
              </w:rPr>
            </w:pPr>
          </w:p>
          <w:p w14:paraId="185334E2">
            <w:pPr>
              <w:pStyle w:val="23"/>
              <w:spacing w:before="78" w:line="221" w:lineRule="auto"/>
              <w:ind w:left="523"/>
              <w:jc w:val="center"/>
            </w:pPr>
            <w:r>
              <w:rPr>
                <w:spacing w:val="-4"/>
              </w:rPr>
              <w:t>项目名称</w:t>
            </w:r>
          </w:p>
        </w:tc>
        <w:tc>
          <w:tcPr>
            <w:tcW w:w="7264" w:type="dxa"/>
            <w:gridSpan w:val="3"/>
            <w:vAlign w:val="center"/>
          </w:tcPr>
          <w:p w14:paraId="0A4C93BE">
            <w:pPr>
              <w:spacing w:line="253" w:lineRule="auto"/>
              <w:jc w:val="center"/>
              <w:rPr>
                <w:rFonts w:ascii="Arial"/>
                <w:sz w:val="21"/>
              </w:rPr>
            </w:pPr>
          </w:p>
          <w:p w14:paraId="67F2472D">
            <w:pPr>
              <w:pStyle w:val="23"/>
              <w:spacing w:before="78" w:line="219" w:lineRule="auto"/>
              <w:jc w:val="center"/>
              <w:rPr>
                <w:rFonts w:hint="default" w:eastAsia="宋体"/>
                <w:lang w:val="en-US" w:eastAsia="zh-CN"/>
              </w:rPr>
            </w:pPr>
            <w:r>
              <w:rPr>
                <w:rFonts w:hint="eastAsia"/>
                <w:lang w:val="en-US" w:eastAsia="zh-CN"/>
              </w:rPr>
              <w:t>甘肃德联牧业有限公司2025年疫苗采购项目</w:t>
            </w:r>
          </w:p>
        </w:tc>
      </w:tr>
      <w:tr w14:paraId="68C3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center"/>
          </w:tcPr>
          <w:p w14:paraId="1AD77A29">
            <w:pPr>
              <w:pStyle w:val="23"/>
              <w:spacing w:before="319" w:line="221" w:lineRule="auto"/>
              <w:ind w:left="523"/>
              <w:jc w:val="center"/>
            </w:pPr>
            <w:r>
              <w:rPr>
                <w:spacing w:val="-4"/>
              </w:rPr>
              <w:t>项目地点</w:t>
            </w:r>
          </w:p>
        </w:tc>
        <w:tc>
          <w:tcPr>
            <w:tcW w:w="7264" w:type="dxa"/>
            <w:gridSpan w:val="3"/>
            <w:vAlign w:val="center"/>
          </w:tcPr>
          <w:p w14:paraId="16DA01B1">
            <w:pPr>
              <w:jc w:val="center"/>
              <w:rPr>
                <w:rFonts w:ascii="Arial"/>
                <w:sz w:val="21"/>
              </w:rPr>
            </w:pPr>
          </w:p>
          <w:p w14:paraId="3F7BC2FC">
            <w:pPr>
              <w:pStyle w:val="23"/>
              <w:spacing w:before="78" w:line="220" w:lineRule="auto"/>
              <w:jc w:val="center"/>
              <w:rPr>
                <w:rFonts w:hint="default"/>
                <w:lang w:val="en-US"/>
              </w:rPr>
            </w:pPr>
            <w:r>
              <w:rPr>
                <w:rFonts w:hint="eastAsia"/>
                <w:lang w:val="en-US" w:eastAsia="zh-CN"/>
              </w:rPr>
              <w:t>张掖市石岗墩开发区甘州区</w:t>
            </w:r>
          </w:p>
        </w:tc>
      </w:tr>
      <w:tr w14:paraId="657A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88" w:type="dxa"/>
            <w:vAlign w:val="center"/>
          </w:tcPr>
          <w:p w14:paraId="6392AE50">
            <w:pPr>
              <w:pStyle w:val="23"/>
              <w:spacing w:before="225" w:line="219" w:lineRule="auto"/>
              <w:ind w:left="279"/>
              <w:jc w:val="center"/>
            </w:pPr>
            <w:r>
              <w:rPr>
                <w:spacing w:val="-2"/>
              </w:rPr>
              <w:t>采购人联系人</w:t>
            </w:r>
          </w:p>
        </w:tc>
        <w:tc>
          <w:tcPr>
            <w:tcW w:w="2886" w:type="dxa"/>
            <w:vAlign w:val="center"/>
          </w:tcPr>
          <w:p w14:paraId="15F2766D">
            <w:pPr>
              <w:pStyle w:val="23"/>
              <w:spacing w:before="225" w:line="220" w:lineRule="auto"/>
              <w:ind w:left="730"/>
              <w:jc w:val="center"/>
              <w:rPr>
                <w:rFonts w:hint="default" w:eastAsia="宋体"/>
                <w:lang w:val="en-US" w:eastAsia="zh-CN"/>
              </w:rPr>
            </w:pPr>
            <w:r>
              <w:rPr>
                <w:rFonts w:hint="eastAsia"/>
                <w:lang w:val="en-US" w:eastAsia="zh-CN"/>
              </w:rPr>
              <w:t>李先生</w:t>
            </w:r>
          </w:p>
        </w:tc>
        <w:tc>
          <w:tcPr>
            <w:tcW w:w="1372" w:type="dxa"/>
            <w:vAlign w:val="center"/>
          </w:tcPr>
          <w:p w14:paraId="28E222E0">
            <w:pPr>
              <w:pStyle w:val="23"/>
              <w:spacing w:before="225" w:line="222" w:lineRule="auto"/>
              <w:ind w:left="361"/>
              <w:jc w:val="center"/>
            </w:pPr>
            <w:r>
              <w:rPr>
                <w:spacing w:val="-19"/>
              </w:rPr>
              <w:t>电</w:t>
            </w:r>
            <w:r>
              <w:rPr>
                <w:spacing w:val="4"/>
              </w:rPr>
              <w:t xml:space="preserve">  </w:t>
            </w:r>
            <w:r>
              <w:rPr>
                <w:spacing w:val="-19"/>
              </w:rPr>
              <w:t>话</w:t>
            </w:r>
          </w:p>
        </w:tc>
        <w:tc>
          <w:tcPr>
            <w:tcW w:w="3006" w:type="dxa"/>
            <w:vAlign w:val="center"/>
          </w:tcPr>
          <w:p w14:paraId="2ECF3527">
            <w:pPr>
              <w:pStyle w:val="23"/>
              <w:spacing w:before="266" w:line="184" w:lineRule="auto"/>
              <w:ind w:left="134"/>
              <w:jc w:val="center"/>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13985024903</w:t>
            </w:r>
          </w:p>
        </w:tc>
      </w:tr>
      <w:tr w14:paraId="788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88" w:type="dxa"/>
            <w:vAlign w:val="center"/>
          </w:tcPr>
          <w:p w14:paraId="0F448501">
            <w:pPr>
              <w:pStyle w:val="23"/>
              <w:spacing w:before="301" w:line="221" w:lineRule="auto"/>
              <w:ind w:left="519"/>
              <w:jc w:val="center"/>
            </w:pPr>
            <w:r>
              <w:rPr>
                <w:rFonts w:hint="eastAsia"/>
                <w:spacing w:val="-3"/>
                <w:lang w:val="en-US" w:eastAsia="zh-CN"/>
              </w:rPr>
              <w:t>招标</w:t>
            </w:r>
            <w:r>
              <w:rPr>
                <w:spacing w:val="-3"/>
              </w:rPr>
              <w:t>方式</w:t>
            </w:r>
          </w:p>
        </w:tc>
        <w:tc>
          <w:tcPr>
            <w:tcW w:w="2886" w:type="dxa"/>
            <w:vAlign w:val="center"/>
          </w:tcPr>
          <w:p w14:paraId="648896FB">
            <w:pPr>
              <w:pStyle w:val="23"/>
              <w:spacing w:before="301" w:line="220" w:lineRule="auto"/>
              <w:ind w:left="851"/>
              <w:jc w:val="center"/>
              <w:rPr>
                <w:rFonts w:hint="eastAsia" w:eastAsia="宋体"/>
                <w:lang w:eastAsia="zh-CN"/>
              </w:rPr>
            </w:pPr>
            <w:r>
              <w:rPr>
                <w:rFonts w:hint="eastAsia"/>
                <w:spacing w:val="-3"/>
                <w:lang w:val="en-US" w:eastAsia="zh-CN"/>
              </w:rPr>
              <w:t>公开招标</w:t>
            </w:r>
          </w:p>
        </w:tc>
        <w:tc>
          <w:tcPr>
            <w:tcW w:w="1372" w:type="dxa"/>
            <w:vAlign w:val="center"/>
          </w:tcPr>
          <w:p w14:paraId="41BD2ECC">
            <w:pPr>
              <w:pStyle w:val="23"/>
              <w:spacing w:before="301" w:line="222" w:lineRule="auto"/>
              <w:ind w:left="216"/>
              <w:jc w:val="center"/>
            </w:pPr>
            <w:r>
              <w:rPr>
                <w:spacing w:val="-4"/>
              </w:rPr>
              <w:t>组织方式</w:t>
            </w:r>
          </w:p>
        </w:tc>
        <w:tc>
          <w:tcPr>
            <w:tcW w:w="3006" w:type="dxa"/>
            <w:vAlign w:val="center"/>
          </w:tcPr>
          <w:p w14:paraId="543948B2">
            <w:pPr>
              <w:pStyle w:val="23"/>
              <w:spacing w:before="301" w:line="221" w:lineRule="auto"/>
              <w:ind w:left="1309"/>
              <w:jc w:val="center"/>
              <w:rPr>
                <w:rFonts w:hint="eastAsia" w:eastAsia="宋体"/>
                <w:lang w:val="en-US" w:eastAsia="zh-CN"/>
              </w:rPr>
            </w:pPr>
            <w:r>
              <w:rPr>
                <w:rFonts w:hint="eastAsia"/>
                <w:lang w:val="en-US" w:eastAsia="zh-CN"/>
              </w:rPr>
              <w:t>/</w:t>
            </w:r>
          </w:p>
        </w:tc>
      </w:tr>
      <w:tr w14:paraId="16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8" w:type="dxa"/>
            <w:vAlign w:val="center"/>
          </w:tcPr>
          <w:p w14:paraId="5D17CA72">
            <w:pPr>
              <w:pStyle w:val="23"/>
              <w:spacing w:before="278" w:line="221" w:lineRule="auto"/>
              <w:ind w:left="519"/>
              <w:jc w:val="center"/>
            </w:pPr>
            <w:r>
              <w:rPr>
                <w:rFonts w:hint="eastAsia"/>
                <w:spacing w:val="-3"/>
                <w:lang w:val="en-US" w:eastAsia="zh-CN"/>
              </w:rPr>
              <w:t>招标</w:t>
            </w:r>
            <w:r>
              <w:rPr>
                <w:spacing w:val="-3"/>
              </w:rPr>
              <w:t>范围</w:t>
            </w:r>
          </w:p>
        </w:tc>
        <w:tc>
          <w:tcPr>
            <w:tcW w:w="7264" w:type="dxa"/>
            <w:gridSpan w:val="3"/>
            <w:vAlign w:val="center"/>
          </w:tcPr>
          <w:p w14:paraId="6CBBA380">
            <w:pPr>
              <w:pStyle w:val="23"/>
              <w:spacing w:before="278" w:line="220" w:lineRule="auto"/>
              <w:ind w:firstLine="1200" w:firstLineChars="500"/>
              <w:jc w:val="both"/>
              <w:rPr>
                <w:rFonts w:hint="default" w:eastAsia="宋体"/>
                <w:lang w:val="en-US" w:eastAsia="zh-CN"/>
              </w:rPr>
            </w:pPr>
            <w:r>
              <w:rPr>
                <w:rFonts w:hint="default" w:eastAsia="宋体"/>
                <w:lang w:val="en-US" w:eastAsia="zh-CN"/>
              </w:rPr>
              <w:t>择优选定</w:t>
            </w:r>
            <w:r>
              <w:rPr>
                <w:rFonts w:hint="eastAsia"/>
                <w:lang w:val="en-US" w:eastAsia="zh-CN"/>
              </w:rPr>
              <w:t>疫苗</w:t>
            </w:r>
            <w:r>
              <w:rPr>
                <w:rFonts w:hint="default" w:eastAsia="宋体"/>
                <w:lang w:val="en-US" w:eastAsia="zh-CN"/>
              </w:rPr>
              <w:t>供应企业，从事</w:t>
            </w:r>
            <w:r>
              <w:rPr>
                <w:rFonts w:hint="eastAsia"/>
                <w:lang w:val="en-US" w:eastAsia="zh-CN"/>
              </w:rPr>
              <w:t>疫苗</w:t>
            </w:r>
            <w:r>
              <w:rPr>
                <w:rFonts w:hint="default" w:eastAsia="宋体"/>
                <w:lang w:val="en-US" w:eastAsia="zh-CN"/>
              </w:rPr>
              <w:t>供应工作</w:t>
            </w:r>
          </w:p>
        </w:tc>
      </w:tr>
      <w:tr w14:paraId="3D8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988" w:type="dxa"/>
            <w:vAlign w:val="center"/>
          </w:tcPr>
          <w:p w14:paraId="2FDC3F58">
            <w:pPr>
              <w:pStyle w:val="23"/>
              <w:spacing w:before="287" w:line="220" w:lineRule="auto"/>
              <w:ind w:left="160"/>
              <w:jc w:val="center"/>
            </w:pPr>
            <w:r>
              <w:rPr>
                <w:rFonts w:hint="eastAsia"/>
                <w:spacing w:val="-2"/>
                <w:lang w:val="en-US" w:eastAsia="zh-CN"/>
              </w:rPr>
              <w:t>投标人</w:t>
            </w:r>
            <w:r>
              <w:rPr>
                <w:spacing w:val="-2"/>
              </w:rPr>
              <w:t>主要条件</w:t>
            </w:r>
          </w:p>
        </w:tc>
        <w:tc>
          <w:tcPr>
            <w:tcW w:w="7264" w:type="dxa"/>
            <w:gridSpan w:val="3"/>
            <w:vAlign w:val="center"/>
          </w:tcPr>
          <w:p w14:paraId="3FE0DD00">
            <w:pPr>
              <w:pStyle w:val="23"/>
              <w:spacing w:before="288" w:line="219" w:lineRule="auto"/>
              <w:ind w:left="1139"/>
              <w:jc w:val="center"/>
              <w:rPr>
                <w:rFonts w:hint="eastAsia" w:eastAsia="宋体"/>
                <w:lang w:eastAsia="zh-CN"/>
              </w:rPr>
            </w:pPr>
            <w:r>
              <w:rPr>
                <w:spacing w:val="-2"/>
              </w:rPr>
              <w:t>中国境内依法注册成立的具有独立法人或自然人</w:t>
            </w:r>
            <w:r>
              <w:rPr>
                <w:rFonts w:hint="eastAsia"/>
                <w:spacing w:val="-2"/>
                <w:lang w:eastAsia="zh-CN"/>
              </w:rPr>
              <w:t>，</w:t>
            </w:r>
            <w:r>
              <w:rPr>
                <w:rFonts w:hint="eastAsia"/>
                <w:lang w:val="en-US" w:eastAsia="zh-CN"/>
              </w:rPr>
              <w:t>若为代理商必须持有厂家授权书</w:t>
            </w:r>
          </w:p>
        </w:tc>
      </w:tr>
      <w:tr w14:paraId="48B6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8" w:type="dxa"/>
            <w:vAlign w:val="center"/>
          </w:tcPr>
          <w:p w14:paraId="6DB4B2FE">
            <w:pPr>
              <w:pStyle w:val="23"/>
              <w:spacing w:before="315" w:line="221" w:lineRule="auto"/>
              <w:ind w:left="521"/>
              <w:jc w:val="center"/>
            </w:pPr>
            <w:r>
              <w:rPr>
                <w:spacing w:val="-3"/>
              </w:rPr>
              <w:t>质量要求</w:t>
            </w:r>
          </w:p>
        </w:tc>
        <w:tc>
          <w:tcPr>
            <w:tcW w:w="7264" w:type="dxa"/>
            <w:gridSpan w:val="3"/>
            <w:vAlign w:val="center"/>
          </w:tcPr>
          <w:p w14:paraId="767946A5">
            <w:pPr>
              <w:pStyle w:val="23"/>
              <w:spacing w:before="279" w:line="221" w:lineRule="auto"/>
              <w:jc w:val="center"/>
            </w:pPr>
            <w:r>
              <w:rPr>
                <w:spacing w:val="-2"/>
              </w:rPr>
              <w:t>参照国家</w:t>
            </w:r>
            <w:r>
              <w:rPr>
                <w:rFonts w:hint="eastAsia"/>
                <w:spacing w:val="-2"/>
                <w:lang w:eastAsia="zh-CN"/>
              </w:rPr>
              <w:t>2025年兽药</w:t>
            </w:r>
            <w:r>
              <w:rPr>
                <w:rFonts w:hint="eastAsia"/>
                <w:spacing w:val="-2"/>
                <w:lang w:val="en-US" w:eastAsia="zh-CN"/>
              </w:rPr>
              <w:t>/疫苗</w:t>
            </w:r>
            <w:r>
              <w:rPr>
                <w:spacing w:val="-2"/>
              </w:rPr>
              <w:t>标准</w:t>
            </w:r>
          </w:p>
        </w:tc>
      </w:tr>
      <w:tr w14:paraId="5B0F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536D9358">
            <w:pPr>
              <w:pStyle w:val="23"/>
              <w:spacing w:before="222" w:line="230" w:lineRule="auto"/>
              <w:ind w:left="13" w:right="5"/>
              <w:jc w:val="center"/>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center"/>
          </w:tcPr>
          <w:p w14:paraId="596B2942">
            <w:pPr>
              <w:spacing w:line="297" w:lineRule="auto"/>
              <w:jc w:val="center"/>
              <w:rPr>
                <w:rFonts w:ascii="Arial"/>
                <w:sz w:val="21"/>
              </w:rPr>
            </w:pPr>
          </w:p>
          <w:p w14:paraId="6A624F6C">
            <w:pPr>
              <w:pStyle w:val="23"/>
              <w:spacing w:before="78" w:line="219" w:lineRule="auto"/>
              <w:ind w:left="997"/>
              <w:jc w:val="center"/>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r w14:paraId="088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6C33E6C2">
            <w:pPr>
              <w:pStyle w:val="23"/>
              <w:spacing w:before="222" w:line="230" w:lineRule="auto"/>
              <w:ind w:left="13" w:right="5"/>
              <w:jc w:val="center"/>
              <w:rPr>
                <w:rFonts w:hint="default" w:eastAsia="宋体"/>
                <w:spacing w:val="5"/>
                <w:lang w:val="en-US" w:eastAsia="zh-CN"/>
              </w:rPr>
            </w:pPr>
            <w:r>
              <w:rPr>
                <w:rFonts w:hint="eastAsia"/>
                <w:spacing w:val="5"/>
                <w:lang w:val="en-US" w:eastAsia="zh-CN"/>
              </w:rPr>
              <w:t>标段划分</w:t>
            </w:r>
          </w:p>
        </w:tc>
        <w:tc>
          <w:tcPr>
            <w:tcW w:w="7264" w:type="dxa"/>
            <w:gridSpan w:val="3"/>
            <w:vAlign w:val="center"/>
          </w:tcPr>
          <w:p w14:paraId="28D08EA9">
            <w:pPr>
              <w:pStyle w:val="23"/>
              <w:spacing w:before="78" w:line="219" w:lineRule="auto"/>
              <w:jc w:val="both"/>
              <w:rPr>
                <w:rFonts w:hint="default"/>
                <w:spacing w:val="-1"/>
                <w:lang w:val="en-US" w:eastAsia="zh-CN"/>
              </w:rPr>
            </w:pPr>
            <w:r>
              <w:rPr>
                <w:rFonts w:hint="eastAsia"/>
                <w:spacing w:val="-1"/>
                <w:lang w:val="en-US" w:eastAsia="zh-CN"/>
              </w:rPr>
              <w:t>本次招标设为六个标段|：</w:t>
            </w:r>
          </w:p>
          <w:p w14:paraId="7E4A55E7">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标段一：口蹄疫疫苗 ；</w:t>
            </w:r>
          </w:p>
          <w:p w14:paraId="42E5B5B8">
            <w:pPr>
              <w:pStyle w:val="23"/>
              <w:spacing w:before="78" w:line="219" w:lineRule="auto"/>
              <w:ind w:left="479" w:leftChars="228" w:firstLine="0" w:firstLineChars="0"/>
              <w:jc w:val="left"/>
              <w:rPr>
                <w:rFonts w:hint="eastAsia"/>
                <w:spacing w:val="-1"/>
                <w:lang w:val="en-US" w:eastAsia="zh-CN"/>
              </w:rPr>
            </w:pPr>
            <w:r>
              <w:rPr>
                <w:rFonts w:hint="eastAsia"/>
                <w:spacing w:val="-1"/>
                <w:lang w:val="en-US" w:eastAsia="zh-CN"/>
              </w:rPr>
              <w:t xml:space="preserve">标段二：牛病毒性腹泻/黏膜病、牛传染性鼻气管炎二联灭活疫苗(BVDV)； </w:t>
            </w:r>
          </w:p>
          <w:p w14:paraId="7AB04371">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标段三：布病疫苗；</w:t>
            </w:r>
          </w:p>
          <w:p w14:paraId="646425A8">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标段四：梭菌疫苗；</w:t>
            </w:r>
          </w:p>
          <w:p w14:paraId="5A4C3A5B">
            <w:pPr>
              <w:pStyle w:val="23"/>
              <w:spacing w:before="78" w:line="219" w:lineRule="auto"/>
              <w:ind w:firstLine="476" w:firstLineChars="200"/>
              <w:jc w:val="left"/>
              <w:rPr>
                <w:rFonts w:hint="eastAsia"/>
                <w:spacing w:val="-1"/>
                <w:lang w:val="en-US" w:eastAsia="zh-CN"/>
              </w:rPr>
            </w:pPr>
            <w:r>
              <w:rPr>
                <w:rFonts w:hint="eastAsia"/>
                <w:spacing w:val="-1"/>
                <w:lang w:val="en-US" w:eastAsia="zh-CN"/>
              </w:rPr>
              <w:t>标段五：多杀性巴氏杆菌疫苗；</w:t>
            </w:r>
          </w:p>
          <w:p w14:paraId="26481D86">
            <w:pPr>
              <w:pStyle w:val="23"/>
              <w:spacing w:before="78" w:line="219" w:lineRule="auto"/>
              <w:ind w:firstLine="476" w:firstLineChars="200"/>
              <w:jc w:val="left"/>
              <w:rPr>
                <w:rFonts w:hint="default"/>
                <w:color w:val="0000FF"/>
                <w:spacing w:val="-1"/>
                <w:lang w:val="en-US" w:eastAsia="zh-CN"/>
              </w:rPr>
            </w:pPr>
            <w:r>
              <w:rPr>
                <w:rFonts w:hint="eastAsia"/>
                <w:spacing w:val="-1"/>
                <w:lang w:val="en-US" w:eastAsia="zh-CN"/>
              </w:rPr>
              <w:t>标段六：山羊痘活疫苗。</w:t>
            </w:r>
          </w:p>
        </w:tc>
      </w:tr>
    </w:tbl>
    <w:p w14:paraId="06140304">
      <w:pPr>
        <w:rPr>
          <w:rFonts w:ascii="Arial"/>
          <w:sz w:val="21"/>
        </w:rPr>
      </w:pPr>
    </w:p>
    <w:tbl>
      <w:tblPr>
        <w:tblStyle w:val="22"/>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7DF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157FF6C4">
            <w:pPr>
              <w:pStyle w:val="23"/>
              <w:spacing w:before="264" w:line="220" w:lineRule="auto"/>
              <w:ind w:left="191"/>
            </w:pPr>
            <w:r>
              <w:rPr>
                <w:rFonts w:hint="eastAsia"/>
                <w:spacing w:val="-4"/>
                <w:lang w:val="en-US" w:eastAsia="zh-CN"/>
              </w:rPr>
              <w:t>投标</w:t>
            </w:r>
            <w:r>
              <w:rPr>
                <w:spacing w:val="-4"/>
              </w:rPr>
              <w:t>文件有效期</w:t>
            </w:r>
          </w:p>
        </w:tc>
        <w:tc>
          <w:tcPr>
            <w:tcW w:w="7197" w:type="dxa"/>
            <w:vAlign w:val="top"/>
          </w:tcPr>
          <w:p w14:paraId="303AE729">
            <w:pPr>
              <w:pStyle w:val="23"/>
              <w:spacing w:before="263" w:line="219" w:lineRule="auto"/>
              <w:ind w:left="38" w:firstLine="240" w:firstLineChars="100"/>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14:paraId="5716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60" w:type="dxa"/>
            <w:vAlign w:val="top"/>
          </w:tcPr>
          <w:p w14:paraId="4FE729D6">
            <w:pPr>
              <w:spacing w:line="458" w:lineRule="auto"/>
              <w:rPr>
                <w:rFonts w:ascii="Arial"/>
                <w:sz w:val="21"/>
              </w:rPr>
            </w:pPr>
          </w:p>
          <w:p w14:paraId="19FC8EEE">
            <w:pPr>
              <w:pStyle w:val="23"/>
              <w:spacing w:before="78" w:line="219" w:lineRule="auto"/>
              <w:ind w:left="777"/>
            </w:pPr>
            <w:r>
              <w:rPr>
                <w:spacing w:val="-4"/>
              </w:rPr>
              <w:t>报价</w:t>
            </w:r>
          </w:p>
        </w:tc>
        <w:tc>
          <w:tcPr>
            <w:tcW w:w="7197" w:type="dxa"/>
            <w:vAlign w:val="top"/>
          </w:tcPr>
          <w:p w14:paraId="60835053">
            <w:pPr>
              <w:spacing w:line="458" w:lineRule="auto"/>
              <w:rPr>
                <w:rFonts w:ascii="Arial"/>
                <w:color w:val="0000FF"/>
                <w:sz w:val="21"/>
              </w:rPr>
            </w:pPr>
          </w:p>
          <w:p w14:paraId="17C5531B">
            <w:pPr>
              <w:pStyle w:val="23"/>
              <w:spacing w:before="78" w:line="219" w:lineRule="auto"/>
              <w:ind w:firstLine="1920" w:firstLineChars="800"/>
              <w:rPr>
                <w:rFonts w:hint="default" w:eastAsia="宋体"/>
                <w:lang w:val="en-US" w:eastAsia="zh-CN"/>
              </w:rPr>
            </w:pPr>
            <w:r>
              <w:rPr>
                <w:rFonts w:hint="eastAsia"/>
                <w:color w:val="auto"/>
                <w:lang w:val="en-US" w:eastAsia="zh-CN"/>
              </w:rPr>
              <w:t>设置第二轮（最终）报价</w:t>
            </w:r>
          </w:p>
        </w:tc>
      </w:tr>
      <w:tr w14:paraId="5BCE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060" w:type="dxa"/>
            <w:vAlign w:val="top"/>
          </w:tcPr>
          <w:p w14:paraId="1A7246A9">
            <w:pPr>
              <w:pStyle w:val="23"/>
              <w:spacing w:before="264" w:line="220" w:lineRule="auto"/>
              <w:ind w:left="539"/>
            </w:pPr>
            <w:r>
              <w:rPr>
                <w:spacing w:val="-3"/>
              </w:rPr>
              <w:t>付款方式</w:t>
            </w:r>
          </w:p>
        </w:tc>
        <w:tc>
          <w:tcPr>
            <w:tcW w:w="7197" w:type="dxa"/>
            <w:vAlign w:val="top"/>
          </w:tcPr>
          <w:p w14:paraId="6C5781A5">
            <w:pPr>
              <w:pStyle w:val="23"/>
              <w:spacing w:before="263" w:line="219" w:lineRule="auto"/>
              <w:rPr>
                <w:rFonts w:hint="default" w:eastAsia="宋体"/>
                <w:lang w:val="en-US" w:eastAsia="zh-CN"/>
              </w:rPr>
            </w:pPr>
            <w:r>
              <w:rPr>
                <w:rFonts w:hint="eastAsia"/>
                <w:spacing w:val="-1"/>
                <w:sz w:val="24"/>
                <w:szCs w:val="24"/>
                <w:lang w:val="en-US" w:eastAsia="zh-CN"/>
              </w:rPr>
              <w:t>货物按招标方需求按月到货，双方质检合格后，按合同价格入库，中标方开具增值税发票，提交供应部挂账，自收到合格发票日期后账期为九十天，账期届满后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14:paraId="5516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14:paraId="18FFD0AD">
            <w:pPr>
              <w:spacing w:line="256" w:lineRule="auto"/>
              <w:rPr>
                <w:rFonts w:ascii="Arial"/>
                <w:sz w:val="21"/>
              </w:rPr>
            </w:pPr>
          </w:p>
          <w:p w14:paraId="7CEEC7AE">
            <w:pPr>
              <w:spacing w:line="256" w:lineRule="auto"/>
              <w:rPr>
                <w:rFonts w:ascii="Arial"/>
                <w:sz w:val="21"/>
              </w:rPr>
            </w:pPr>
          </w:p>
          <w:p w14:paraId="65F57F71">
            <w:pPr>
              <w:spacing w:line="256" w:lineRule="auto"/>
              <w:rPr>
                <w:rFonts w:ascii="Arial"/>
                <w:sz w:val="21"/>
              </w:rPr>
            </w:pPr>
          </w:p>
          <w:p w14:paraId="437F93EF">
            <w:pPr>
              <w:spacing w:line="256" w:lineRule="auto"/>
              <w:rPr>
                <w:rFonts w:ascii="Arial"/>
                <w:sz w:val="21"/>
              </w:rPr>
            </w:pPr>
          </w:p>
          <w:p w14:paraId="42185C94">
            <w:pPr>
              <w:spacing w:line="257" w:lineRule="auto"/>
              <w:rPr>
                <w:rFonts w:ascii="Arial"/>
                <w:sz w:val="21"/>
              </w:rPr>
            </w:pPr>
          </w:p>
          <w:p w14:paraId="18EB4A76">
            <w:pPr>
              <w:spacing w:line="257" w:lineRule="auto"/>
              <w:rPr>
                <w:rFonts w:ascii="Arial"/>
                <w:sz w:val="21"/>
              </w:rPr>
            </w:pPr>
          </w:p>
          <w:p w14:paraId="4523BB02">
            <w:pPr>
              <w:spacing w:line="257" w:lineRule="auto"/>
              <w:rPr>
                <w:rFonts w:ascii="Arial"/>
                <w:sz w:val="21"/>
              </w:rPr>
            </w:pPr>
          </w:p>
          <w:p w14:paraId="2752BF3E">
            <w:pPr>
              <w:spacing w:line="257" w:lineRule="auto"/>
              <w:rPr>
                <w:rFonts w:ascii="Arial"/>
                <w:sz w:val="21"/>
              </w:rPr>
            </w:pPr>
          </w:p>
          <w:p w14:paraId="1A1EE6C7">
            <w:pPr>
              <w:spacing w:line="257" w:lineRule="auto"/>
              <w:rPr>
                <w:rFonts w:ascii="Arial"/>
                <w:sz w:val="21"/>
              </w:rPr>
            </w:pPr>
          </w:p>
          <w:p w14:paraId="70B043A8">
            <w:pPr>
              <w:pStyle w:val="23"/>
              <w:spacing w:before="78" w:line="230" w:lineRule="auto"/>
              <w:ind w:left="301" w:right="12" w:hanging="243"/>
            </w:pPr>
            <w:r>
              <w:rPr>
                <w:spacing w:val="-2"/>
              </w:rPr>
              <w:t>低于成本价不正当</w:t>
            </w:r>
            <w:r>
              <w:rPr>
                <w:spacing w:val="6"/>
              </w:rPr>
              <w:t xml:space="preserve"> </w:t>
            </w:r>
            <w:r>
              <w:rPr>
                <w:spacing w:val="-3"/>
              </w:rPr>
              <w:t>竞争预防措施</w:t>
            </w:r>
          </w:p>
          <w:p w14:paraId="310DB03E">
            <w:pPr>
              <w:pStyle w:val="23"/>
              <w:spacing w:before="23" w:line="221" w:lineRule="auto"/>
              <w:ind w:left="190"/>
            </w:pPr>
            <w:r>
              <w:rPr>
                <w:spacing w:val="-3"/>
              </w:rPr>
              <w:t>（实质性要求）</w:t>
            </w:r>
          </w:p>
        </w:tc>
        <w:tc>
          <w:tcPr>
            <w:tcW w:w="7197" w:type="dxa"/>
            <w:vAlign w:val="top"/>
          </w:tcPr>
          <w:p w14:paraId="57EF3FE4">
            <w:pPr>
              <w:pStyle w:val="23"/>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14:paraId="583EED9E">
            <w:pPr>
              <w:pStyle w:val="23"/>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14:paraId="040924C2">
            <w:pPr>
              <w:pStyle w:val="23"/>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14:paraId="1112D3A5">
            <w:pPr>
              <w:pStyle w:val="23"/>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4"/>
              </w:rPr>
              <w:t>处理。</w:t>
            </w:r>
          </w:p>
        </w:tc>
      </w:tr>
      <w:tr w14:paraId="4B3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58621477">
            <w:pPr>
              <w:pStyle w:val="23"/>
              <w:spacing w:before="306" w:line="219" w:lineRule="auto"/>
              <w:ind w:left="252"/>
            </w:pPr>
            <w:r>
              <w:rPr>
                <w:spacing w:val="-2"/>
              </w:rPr>
              <w:t>情况告知</w:t>
            </w:r>
          </w:p>
        </w:tc>
        <w:tc>
          <w:tcPr>
            <w:tcW w:w="7197" w:type="dxa"/>
            <w:vAlign w:val="top"/>
          </w:tcPr>
          <w:p w14:paraId="54AB4992">
            <w:pPr>
              <w:pStyle w:val="23"/>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bl>
    <w:p w14:paraId="7FC9FD98">
      <w:pPr>
        <w:rPr>
          <w:spacing w:val="-12"/>
          <w:sz w:val="31"/>
          <w:szCs w:val="31"/>
          <w14:textOutline w14:w="5793" w14:cap="sq" w14:cmpd="sng">
            <w14:solidFill>
              <w14:srgbClr w14:val="000000"/>
            </w14:solidFill>
            <w14:prstDash w14:val="solid"/>
            <w14:bevel/>
          </w14:textOutline>
        </w:rPr>
      </w:pPr>
    </w:p>
    <w:p w14:paraId="220EE5A0">
      <w:pPr>
        <w:pStyle w:val="6"/>
      </w:pPr>
    </w:p>
    <w:p w14:paraId="049FFE98">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675917BF">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DD8FE3E">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745FF552">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23ED8CF1">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3A8D3338">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726461CA">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43503DC6">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354FC31">
      <w:pPr>
        <w:pStyle w:val="6"/>
        <w:spacing w:before="101" w:line="226" w:lineRule="auto"/>
        <w:jc w:val="center"/>
        <w:outlineLvl w:val="1"/>
        <w:rPr>
          <w:rFonts w:ascii="Arial"/>
          <w:sz w:val="21"/>
        </w:rPr>
      </w:pP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14:paraId="5AF346C2">
      <w:pPr>
        <w:pStyle w:val="6"/>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14:paraId="2B4BC556">
      <w:pPr>
        <w:pStyle w:val="6"/>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14:paraId="5B0C559F">
      <w:pPr>
        <w:pStyle w:val="6"/>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14:paraId="532F4C50">
      <w:pPr>
        <w:pStyle w:val="6"/>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14:paraId="2973EE13">
      <w:pPr>
        <w:pStyle w:val="6"/>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none" w:color="auto"/>
          <w:lang w:val="en-US" w:eastAsia="zh-CN"/>
        </w:rPr>
        <w:t>甘肃德联牧业有限公司</w:t>
      </w:r>
      <w:r>
        <w:rPr>
          <w:spacing w:val="-2"/>
          <w:sz w:val="24"/>
          <w:szCs w:val="24"/>
          <w:u w:val="none" w:color="auto"/>
        </w:rPr>
        <w:t xml:space="preserve"> </w:t>
      </w:r>
      <w:r>
        <w:rPr>
          <w:spacing w:val="-2"/>
          <w:sz w:val="24"/>
          <w:szCs w:val="24"/>
        </w:rPr>
        <w:t>。</w:t>
      </w:r>
    </w:p>
    <w:p w14:paraId="7A1A138F">
      <w:pPr>
        <w:pStyle w:val="6"/>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14:paraId="7C0CCC5D">
      <w:pPr>
        <w:pStyle w:val="6"/>
        <w:spacing w:before="113" w:line="219" w:lineRule="auto"/>
        <w:ind w:left="482"/>
        <w:rPr>
          <w:sz w:val="24"/>
          <w:szCs w:val="24"/>
        </w:rPr>
      </w:pPr>
      <w:r>
        <w:rPr>
          <w:spacing w:val="-1"/>
          <w:sz w:val="24"/>
          <w:szCs w:val="24"/>
        </w:rPr>
        <w:t>合格供应商应具备以下条件：</w:t>
      </w:r>
    </w:p>
    <w:p w14:paraId="5A3CC214">
      <w:pPr>
        <w:pStyle w:val="6"/>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14:paraId="49659C15">
      <w:pPr>
        <w:pStyle w:val="6"/>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14:paraId="0EE3BC8B">
      <w:pPr>
        <w:pStyle w:val="6"/>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14:paraId="14D9DF6A">
      <w:pPr>
        <w:pStyle w:val="6"/>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14:paraId="1BBB1572">
      <w:pPr>
        <w:pStyle w:val="6"/>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14:paraId="0C1A384A">
      <w:pPr>
        <w:pStyle w:val="6"/>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14:paraId="6B4BD9E2">
      <w:pPr>
        <w:pStyle w:val="6"/>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资格预审，但只能由供应商确定其中一家符合条件的供应商参加后续的采购活</w:t>
      </w:r>
      <w:r>
        <w:rPr>
          <w:spacing w:val="-1"/>
          <w:sz w:val="24"/>
          <w:szCs w:val="24"/>
        </w:rPr>
        <w:t>动，否则，其响应文件作为无效处理。</w:t>
      </w:r>
    </w:p>
    <w:p w14:paraId="2D1B676F">
      <w:pPr>
        <w:pStyle w:val="6"/>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r>
        <w:rPr>
          <w:spacing w:val="-2"/>
          <w:sz w:val="24"/>
          <w:szCs w:val="24"/>
        </w:rPr>
        <w:t>文件作为无效处理。</w:t>
      </w:r>
    </w:p>
    <w:p w14:paraId="0C6F7F12">
      <w:pPr>
        <w:pStyle w:val="6"/>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14:paraId="60DBDE30">
      <w:pPr>
        <w:pStyle w:val="6"/>
        <w:spacing w:line="240" w:lineRule="auto"/>
        <w:ind w:left="0" w:firstLine="472" w:firstLineChars="200"/>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w:t>
      </w:r>
      <w:r>
        <w:rPr>
          <w:rFonts w:hint="eastAsia"/>
          <w:spacing w:val="-3"/>
          <w:position w:val="11"/>
          <w:sz w:val="24"/>
          <w:szCs w:val="24"/>
          <w:lang w:val="en-US" w:eastAsia="zh-CN"/>
        </w:rPr>
        <w:t>本项目采购活动。</w:t>
      </w:r>
    </w:p>
    <w:p w14:paraId="3266036B">
      <w:pPr>
        <w:pStyle w:val="6"/>
        <w:spacing w:before="113" w:line="401" w:lineRule="exact"/>
        <w:jc w:val="right"/>
        <w:rPr>
          <w:rFonts w:hint="eastAsia" w:eastAsia="宋体"/>
          <w:sz w:val="24"/>
          <w:szCs w:val="24"/>
          <w:lang w:val="en-US" w:eastAsia="zh-CN"/>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w:t>
      </w:r>
      <w:r>
        <w:rPr>
          <w:rFonts w:hint="eastAsia"/>
          <w:spacing w:val="-3"/>
          <w:position w:val="11"/>
          <w:sz w:val="24"/>
          <w:szCs w:val="24"/>
          <w:lang w:eastAsia="zh-CN"/>
        </w:rPr>
        <w:t>活动</w:t>
      </w:r>
    </w:p>
    <w:p w14:paraId="4133B7E8">
      <w:pPr>
        <w:pStyle w:val="6"/>
        <w:spacing w:line="240" w:lineRule="auto"/>
        <w:ind w:left="0"/>
        <w:rPr>
          <w:sz w:val="24"/>
          <w:szCs w:val="24"/>
        </w:rPr>
      </w:pPr>
      <w:r>
        <w:rPr>
          <w:rFonts w:hint="eastAsia"/>
          <w:spacing w:val="-1"/>
          <w:sz w:val="24"/>
          <w:szCs w:val="24"/>
          <w:lang w:val="en-US" w:eastAsia="zh-CN"/>
        </w:rPr>
        <w:t>不得</w:t>
      </w:r>
      <w:r>
        <w:rPr>
          <w:spacing w:val="-1"/>
          <w:sz w:val="24"/>
          <w:szCs w:val="24"/>
        </w:rPr>
        <w:t>以不同供应商身份同时参加本项目同一合同项下的采购活动。</w:t>
      </w:r>
    </w:p>
    <w:p w14:paraId="7AFCA6D1">
      <w:pPr>
        <w:pStyle w:val="6"/>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pacing w:val="-10"/>
          <w:sz w:val="24"/>
          <w:szCs w:val="24"/>
        </w:rPr>
        <w:t>目采购活动。</w:t>
      </w:r>
    </w:p>
    <w:p w14:paraId="4D6AD9FA">
      <w:pPr>
        <w:pStyle w:val="6"/>
        <w:spacing w:line="240" w:lineRule="auto"/>
        <w:ind w:left="0" w:firstLine="468" w:firstLineChars="200"/>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r>
        <w:rPr>
          <w:rFonts w:hint="eastAsia"/>
          <w:spacing w:val="-4"/>
          <w:position w:val="11"/>
          <w:sz w:val="24"/>
          <w:szCs w:val="24"/>
          <w:lang w:val="en-US" w:eastAsia="zh-CN"/>
        </w:rPr>
        <w:t>避；</w:t>
      </w:r>
    </w:p>
    <w:p w14:paraId="313F5116">
      <w:pPr>
        <w:pStyle w:val="6"/>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14:paraId="4E3B26A5">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14:paraId="6466FDF3">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14:paraId="18BBAD55">
      <w:pPr>
        <w:pStyle w:val="6"/>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14:paraId="358ADD71">
      <w:pPr>
        <w:pStyle w:val="6"/>
        <w:spacing w:line="220" w:lineRule="auto"/>
        <w:rPr>
          <w:sz w:val="24"/>
          <w:szCs w:val="24"/>
        </w:rPr>
      </w:pPr>
      <w:r>
        <w:rPr>
          <w:spacing w:val="-2"/>
          <w:sz w:val="24"/>
          <w:szCs w:val="24"/>
        </w:rPr>
        <w:t>近姻亲关系；</w:t>
      </w:r>
    </w:p>
    <w:p w14:paraId="7627CADB">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14:paraId="51DA280E">
      <w:pPr>
        <w:pStyle w:val="6"/>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内部负责采购项目的具体经</w:t>
      </w:r>
      <w:r>
        <w:rPr>
          <w:spacing w:val="1"/>
          <w:sz w:val="24"/>
          <w:szCs w:val="24"/>
        </w:rPr>
        <w:t>办工作人员和直接分管采购项目的负责人，本</w:t>
      </w:r>
      <w:r>
        <w:rPr>
          <w:sz w:val="24"/>
          <w:szCs w:val="24"/>
        </w:rPr>
        <w:t>项目采购活动中需要依法回避的相关人员</w:t>
      </w:r>
      <w:r>
        <w:rPr>
          <w:spacing w:val="-2"/>
          <w:sz w:val="24"/>
          <w:szCs w:val="24"/>
        </w:rPr>
        <w:t>是指</w:t>
      </w:r>
      <w:r>
        <w:rPr>
          <w:rFonts w:hint="eastAsia"/>
          <w:spacing w:val="-2"/>
          <w:sz w:val="24"/>
          <w:szCs w:val="24"/>
          <w:lang w:val="en-US" w:eastAsia="zh-CN"/>
        </w:rPr>
        <w:t>评标</w:t>
      </w:r>
      <w:r>
        <w:rPr>
          <w:spacing w:val="-2"/>
          <w:sz w:val="24"/>
          <w:szCs w:val="24"/>
        </w:rPr>
        <w:t>小组成员。</w:t>
      </w: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1"/>
          <w:sz w:val="24"/>
          <w:szCs w:val="24"/>
        </w:rPr>
        <w:t>避人员应当回避。</w:t>
      </w:r>
    </w:p>
    <w:p w14:paraId="593EB861">
      <w:pPr>
        <w:pStyle w:val="6"/>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14:paraId="6CF832DB">
      <w:pPr>
        <w:pStyle w:val="6"/>
        <w:spacing w:before="114" w:line="220" w:lineRule="auto"/>
        <w:ind w:left="485"/>
        <w:rPr>
          <w:sz w:val="24"/>
          <w:szCs w:val="24"/>
        </w:rPr>
      </w:pPr>
      <w:r>
        <w:rPr>
          <w:spacing w:val="-2"/>
          <w:sz w:val="24"/>
          <w:szCs w:val="24"/>
        </w:rPr>
        <w:t>须有生产商</w:t>
      </w:r>
      <w:r>
        <w:rPr>
          <w:rFonts w:hint="eastAsia"/>
          <w:spacing w:val="-2"/>
          <w:sz w:val="24"/>
          <w:szCs w:val="24"/>
          <w:lang w:val="en-US" w:eastAsia="zh-CN"/>
        </w:rPr>
        <w:t>授权</w:t>
      </w:r>
      <w:r>
        <w:rPr>
          <w:spacing w:val="-2"/>
          <w:sz w:val="24"/>
          <w:szCs w:val="24"/>
        </w:rPr>
        <w:t>文件。</w:t>
      </w:r>
    </w:p>
    <w:p w14:paraId="7DD1B650">
      <w:pPr>
        <w:pStyle w:val="6"/>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14:paraId="5C70B7ED">
      <w:pPr>
        <w:pStyle w:val="6"/>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rFonts w:hint="eastAsia"/>
          <w:spacing w:val="-50"/>
          <w:sz w:val="24"/>
          <w:szCs w:val="24"/>
          <w:lang w:val="en-US" w:eastAsia="zh-CN"/>
        </w:rPr>
        <w:t>60</w:t>
      </w:r>
      <w:r>
        <w:rPr>
          <w:spacing w:val="-3"/>
          <w:sz w:val="24"/>
          <w:szCs w:val="24"/>
        </w:rPr>
        <w:t>天。供应商</w:t>
      </w:r>
      <w:r>
        <w:rPr>
          <w:rFonts w:hint="eastAsia"/>
          <w:spacing w:val="-3"/>
          <w:sz w:val="24"/>
          <w:szCs w:val="24"/>
          <w:lang w:val="en-US" w:eastAsia="zh-CN"/>
        </w:rPr>
        <w:t>投标</w:t>
      </w:r>
      <w:r>
        <w:rPr>
          <w:spacing w:val="-3"/>
          <w:sz w:val="24"/>
          <w:szCs w:val="24"/>
        </w:rPr>
        <w:t>文件中必</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文件规定的期</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14:paraId="05EB2531">
      <w:pPr>
        <w:pStyle w:val="6"/>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14:paraId="19AEB050">
      <w:pPr>
        <w:pStyle w:val="6"/>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w:t>
      </w:r>
      <w:r>
        <w:rPr>
          <w:rFonts w:hint="eastAsia"/>
          <w:spacing w:val="1"/>
          <w:sz w:val="24"/>
          <w:szCs w:val="24"/>
          <w:lang w:eastAsia="zh-CN"/>
        </w:rPr>
        <w:t>其他</w:t>
      </w:r>
      <w:r>
        <w:rPr>
          <w:spacing w:val="1"/>
          <w:sz w:val="24"/>
          <w:szCs w:val="24"/>
        </w:rPr>
        <w:t>知识产权而引起的法</w:t>
      </w:r>
      <w:r>
        <w:rPr>
          <w:sz w:val="24"/>
          <w:szCs w:val="24"/>
        </w:rPr>
        <w:t>律和经济纠纷，如因专利权、商标权</w:t>
      </w:r>
      <w:r>
        <w:rPr>
          <w:rFonts w:hint="eastAsia"/>
          <w:sz w:val="24"/>
          <w:szCs w:val="24"/>
          <w:lang w:eastAsia="zh-CN"/>
        </w:rPr>
        <w:t>或其他</w:t>
      </w:r>
      <w:r>
        <w:rPr>
          <w:sz w:val="24"/>
          <w:szCs w:val="24"/>
        </w:rPr>
        <w:t>知识产权而引</w:t>
      </w:r>
      <w:r>
        <w:rPr>
          <w:rFonts w:hint="eastAsia"/>
          <w:sz w:val="24"/>
          <w:szCs w:val="24"/>
          <w:lang w:eastAsia="zh-CN"/>
        </w:rPr>
        <w:t>起的</w:t>
      </w:r>
      <w:r>
        <w:rPr>
          <w:sz w:val="24"/>
          <w:szCs w:val="24"/>
        </w:rPr>
        <w:t>法律和经济纠纷，由供应</w:t>
      </w:r>
      <w:r>
        <w:rPr>
          <w:spacing w:val="-1"/>
          <w:sz w:val="24"/>
          <w:szCs w:val="24"/>
        </w:rPr>
        <w:t>商承担所有相关责任</w:t>
      </w:r>
      <w:r>
        <w:rPr>
          <w:rFonts w:hint="eastAsia"/>
          <w:spacing w:val="-1"/>
          <w:sz w:val="24"/>
          <w:szCs w:val="24"/>
          <w:lang w:eastAsia="zh-CN"/>
        </w:rPr>
        <w:t>。</w:t>
      </w:r>
    </w:p>
    <w:p w14:paraId="2CC78446">
      <w:pPr>
        <w:pStyle w:val="6"/>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文件特别规定，采购人享有本项目实施过程中产生的知识成果及知识产权</w:t>
      </w:r>
      <w:r>
        <w:rPr>
          <w:spacing w:val="-4"/>
          <w:sz w:val="24"/>
          <w:szCs w:val="24"/>
        </w:rPr>
        <w:t>。</w:t>
      </w:r>
    </w:p>
    <w:p w14:paraId="39A09D78">
      <w:pPr>
        <w:pStyle w:val="6"/>
        <w:spacing w:before="48" w:line="220" w:lineRule="auto"/>
        <w:ind w:firstLine="472" w:firstLineChars="200"/>
        <w:rPr>
          <w:spacing w:val="-2"/>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rFonts w:hint="eastAsia" w:ascii="Times New Roman" w:hAnsi="Times New Roman" w:cs="Times New Roman"/>
          <w:spacing w:val="-2"/>
          <w:sz w:val="24"/>
          <w:szCs w:val="24"/>
          <w:lang w:eastAsia="zh-CN"/>
        </w:rPr>
        <w:t>供</w:t>
      </w:r>
      <w:r>
        <w:rPr>
          <w:rFonts w:hint="eastAsia"/>
          <w:spacing w:val="-2"/>
          <w:sz w:val="24"/>
          <w:szCs w:val="24"/>
          <w:lang w:eastAsia="zh-CN"/>
        </w:rPr>
        <w:t>应商</w:t>
      </w:r>
      <w:r>
        <w:rPr>
          <w:spacing w:val="-2"/>
          <w:sz w:val="24"/>
          <w:szCs w:val="24"/>
        </w:rPr>
        <w:t>在采购项目实施过程中采用自有或者第三方知识成果的，应当在</w:t>
      </w:r>
      <w:r>
        <w:rPr>
          <w:rFonts w:hint="eastAsia"/>
          <w:spacing w:val="-2"/>
          <w:sz w:val="24"/>
          <w:szCs w:val="24"/>
          <w:lang w:val="en-US" w:eastAsia="zh-CN"/>
        </w:rPr>
        <w:t>投标</w:t>
      </w:r>
      <w:r>
        <w:rPr>
          <w:spacing w:val="-2"/>
          <w:sz w:val="24"/>
          <w:szCs w:val="24"/>
        </w:rPr>
        <w:t>文 件中载明，并提供相关知识产权证明文件。使用该知识成果后，供应商需提供开发接口 和开发手册等技术资料，并承诺提供无限期支持，采购人享有使用权（含采购人委托第三方在该项目后续开发的使用权）。</w:t>
      </w:r>
    </w:p>
    <w:p w14:paraId="4B629845">
      <w:pPr>
        <w:pStyle w:val="6"/>
        <w:spacing w:before="112" w:line="401" w:lineRule="exact"/>
        <w:ind w:right="2" w:firstLine="492" w:firstLineChars="200"/>
        <w:jc w:val="left"/>
        <w:rPr>
          <w:rFonts w:hint="default" w:eastAsia="宋体"/>
          <w:sz w:val="24"/>
          <w:szCs w:val="24"/>
          <w:lang w:val="en-US" w:eastAsia="zh-CN"/>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w:t>
      </w:r>
      <w:r>
        <w:rPr>
          <w:rFonts w:hint="eastAsia"/>
          <w:spacing w:val="2"/>
          <w:position w:val="11"/>
          <w:sz w:val="24"/>
          <w:szCs w:val="24"/>
          <w:lang w:val="en-US" w:eastAsia="zh-CN"/>
        </w:rPr>
        <w:t>产权的相关费用。</w:t>
      </w:r>
    </w:p>
    <w:p w14:paraId="3A7173E8">
      <w:pPr>
        <w:pStyle w:val="6"/>
        <w:spacing w:before="48" w:line="220" w:lineRule="auto"/>
        <w:rPr>
          <w:rFonts w:hint="eastAsia" w:eastAsia="宋体"/>
          <w:lang w:eastAsia="zh-CN"/>
        </w:rPr>
      </w:pPr>
    </w:p>
    <w:p w14:paraId="32C59449">
      <w:pPr>
        <w:pStyle w:val="6"/>
        <w:spacing w:before="48" w:line="220" w:lineRule="auto"/>
        <w:ind w:firstLine="1040" w:firstLineChars="200"/>
        <w:rPr>
          <w:rFonts w:hint="eastAsia" w:eastAsia="宋体"/>
          <w:lang w:eastAsia="zh-CN"/>
        </w:rPr>
      </w:pPr>
    </w:p>
    <w:p w14:paraId="6430AC2B">
      <w:pPr>
        <w:pStyle w:val="6"/>
        <w:numPr>
          <w:ilvl w:val="0"/>
          <w:numId w:val="1"/>
        </w:numPr>
        <w:spacing w:before="71" w:line="225" w:lineRule="auto"/>
        <w:ind w:left="0" w:leftChars="0" w:firstLine="0" w:firstLineChars="0"/>
        <w:jc w:val="center"/>
        <w:outlineLvl w:val="0"/>
        <w:rPr>
          <w:rFonts w:hint="eastAsia"/>
          <w:b/>
          <w:bCs/>
          <w:spacing w:val="9"/>
          <w:sz w:val="35"/>
          <w:szCs w:val="35"/>
        </w:rPr>
      </w:pPr>
      <w:r>
        <w:rPr>
          <w:b/>
          <w:bCs/>
          <w:spacing w:val="9"/>
          <w:sz w:val="35"/>
          <w:szCs w:val="35"/>
        </w:rPr>
        <w:t xml:space="preserve">  </w:t>
      </w:r>
      <w:r>
        <w:rPr>
          <w:rFonts w:hint="eastAsia"/>
          <w:b/>
          <w:bCs/>
          <w:spacing w:val="9"/>
          <w:sz w:val="35"/>
          <w:szCs w:val="35"/>
        </w:rPr>
        <w:t>评标办法（</w:t>
      </w:r>
      <w:r>
        <w:rPr>
          <w:rFonts w:hint="eastAsia"/>
          <w:b/>
          <w:bCs/>
          <w:spacing w:val="9"/>
          <w:sz w:val="35"/>
          <w:szCs w:val="35"/>
          <w:lang w:val="en-US"/>
        </w:rPr>
        <w:t>综合评估法</w:t>
      </w:r>
      <w:r>
        <w:rPr>
          <w:rFonts w:hint="eastAsia"/>
          <w:b/>
          <w:bCs/>
          <w:spacing w:val="9"/>
          <w:sz w:val="35"/>
          <w:szCs w:val="35"/>
        </w:rPr>
        <w:t>）</w:t>
      </w:r>
    </w:p>
    <w:p w14:paraId="7E5E15BC">
      <w:pPr>
        <w:numPr>
          <w:ilvl w:val="0"/>
          <w:numId w:val="0"/>
        </w:numPr>
        <w:ind w:leftChars="0"/>
        <w:rPr>
          <w:rFonts w:hint="eastAsia"/>
        </w:rPr>
      </w:pPr>
    </w:p>
    <w:p w14:paraId="532F3169">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本项目评分方式采取综合评分法，评分采用百分制，按总得分从高到低的顺序确定排名次序，得分排名第一的投标人为拟中标供应商。评标总分为100分，其中价格部分占</w:t>
      </w:r>
      <w:r>
        <w:rPr>
          <w:rFonts w:hint="eastAsia"/>
          <w:sz w:val="22"/>
          <w:szCs w:val="22"/>
          <w:lang w:val="en-US" w:eastAsia="zh-CN"/>
        </w:rPr>
        <w:t>60</w:t>
      </w:r>
      <w:r>
        <w:rPr>
          <w:rFonts w:hint="eastAsia" w:ascii="Arial"/>
          <w:sz w:val="22"/>
          <w:szCs w:val="22"/>
          <w:lang w:val="en-US" w:eastAsia="zh-CN"/>
        </w:rPr>
        <w:t>分，商务部分占</w:t>
      </w:r>
      <w:r>
        <w:rPr>
          <w:rFonts w:hint="eastAsia"/>
          <w:sz w:val="22"/>
          <w:szCs w:val="22"/>
          <w:lang w:val="en-US" w:eastAsia="zh-CN"/>
        </w:rPr>
        <w:t>40</w:t>
      </w:r>
      <w:r>
        <w:rPr>
          <w:rFonts w:hint="eastAsia" w:ascii="Arial"/>
          <w:sz w:val="22"/>
          <w:szCs w:val="22"/>
          <w:lang w:val="en-US" w:eastAsia="zh-CN"/>
        </w:rPr>
        <w:t>分。</w:t>
      </w:r>
    </w:p>
    <w:p w14:paraId="1C6E1FAC">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本项目价格部分采用低价优先法计算，第二轮报价为最终报价。即满足招标文件要求的前提下，最低有效投标报价作为评标基准价，其价格分为满分。其他投标人的价格部分统一按照下列公式计算： 投标报价得分=（评标基准价／有效投标报价）×价格权值（</w:t>
      </w:r>
      <w:r>
        <w:rPr>
          <w:rFonts w:hint="eastAsia"/>
          <w:sz w:val="22"/>
          <w:szCs w:val="22"/>
          <w:lang w:val="en-US" w:eastAsia="zh-CN"/>
        </w:rPr>
        <w:t>60</w:t>
      </w:r>
      <w:r>
        <w:rPr>
          <w:rFonts w:hint="eastAsia" w:ascii="Arial"/>
          <w:sz w:val="22"/>
          <w:szCs w:val="22"/>
          <w:lang w:val="en-US" w:eastAsia="zh-CN"/>
        </w:rPr>
        <w:t>%）×100%，投标报价得分保留2位小数，小数点后第三位“四舍五入”。</w:t>
      </w:r>
    </w:p>
    <w:p w14:paraId="571DB9E9">
      <w:pPr>
        <w:spacing w:line="433" w:lineRule="auto"/>
        <w:ind w:firstLine="440" w:firstLineChars="200"/>
        <w:rPr>
          <w:rFonts w:hint="eastAsia" w:ascii="Arial"/>
          <w:sz w:val="22"/>
          <w:szCs w:val="22"/>
          <w:lang w:val="en-US" w:eastAsia="zh-CN"/>
        </w:rPr>
      </w:pPr>
    </w:p>
    <w:p w14:paraId="612A6E5F">
      <w:pPr>
        <w:pageBreakBefore w:val="0"/>
        <w:kinsoku/>
        <w:overflowPunct/>
        <w:topLinePunct w:val="0"/>
        <w:bidi w:val="0"/>
        <w:spacing w:line="360" w:lineRule="auto"/>
        <w:jc w:val="center"/>
        <w:rPr>
          <w:rFonts w:hint="eastAsia" w:ascii="宋体" w:hAnsi="宋体" w:eastAsia="宋体" w:cs="宋体"/>
          <w:b/>
          <w:snapToGrid w:val="0"/>
          <w:color w:val="auto"/>
          <w:spacing w:val="8"/>
          <w:sz w:val="28"/>
          <w:szCs w:val="28"/>
        </w:rPr>
      </w:pPr>
      <w:r>
        <w:rPr>
          <w:rFonts w:hint="eastAsia" w:ascii="宋体" w:hAnsi="宋体" w:eastAsia="宋体" w:cs="宋体"/>
          <w:b/>
          <w:snapToGrid w:val="0"/>
          <w:color w:val="auto"/>
          <w:spacing w:val="8"/>
          <w:sz w:val="28"/>
          <w:szCs w:val="28"/>
        </w:rPr>
        <w:t>评分表</w:t>
      </w:r>
    </w:p>
    <w:p w14:paraId="5EE9C1F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hAnsi="宋体" w:cs="宋体"/>
          <w:color w:val="auto"/>
          <w:sz w:val="28"/>
          <w:szCs w:val="28"/>
          <w:lang w:eastAsia="zh-CN"/>
        </w:rPr>
        <w:t>：</w:t>
      </w:r>
      <w:r>
        <w:rPr>
          <w:rFonts w:hint="eastAsia" w:hAnsi="宋体" w:cs="宋体"/>
          <w:color w:val="auto"/>
          <w:sz w:val="28"/>
          <w:szCs w:val="28"/>
          <w:lang w:val="en-US" w:eastAsia="zh-CN"/>
        </w:rPr>
        <w:t xml:space="preserve"> </w:t>
      </w:r>
      <w:r>
        <w:rPr>
          <w:rFonts w:hint="eastAsia" w:ascii="宋体" w:hAnsi="宋体" w:eastAsia="宋体" w:cs="宋体"/>
          <w:color w:val="auto"/>
          <w:spacing w:val="20"/>
          <w:sz w:val="28"/>
          <w:szCs w:val="28"/>
          <w:lang w:val="en-US" w:eastAsia="zh-CN"/>
        </w:rPr>
        <w:t xml:space="preserve">     </w:t>
      </w:r>
      <w:r>
        <w:rPr>
          <w:rFonts w:hint="eastAsia" w:ascii="宋体" w:hAnsi="宋体" w:eastAsia="宋体" w:cs="宋体"/>
          <w:color w:val="auto"/>
          <w:sz w:val="28"/>
          <w:szCs w:val="28"/>
        </w:rPr>
        <w:t xml:space="preserve"> </w:t>
      </w:r>
    </w:p>
    <w:p w14:paraId="7DFF622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评标地点：</w:t>
      </w:r>
      <w:r>
        <w:rPr>
          <w:rFonts w:hint="eastAsia" w:hAnsi="宋体" w:cs="宋体"/>
          <w:color w:val="auto"/>
          <w:sz w:val="28"/>
          <w:szCs w:val="28"/>
          <w:lang w:val="en-US" w:eastAsia="zh-CN"/>
        </w:rPr>
        <w:t xml:space="preserve">会议室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hAnsi="宋体" w:cs="宋体"/>
          <w:color w:val="auto"/>
          <w:sz w:val="28"/>
          <w:szCs w:val="28"/>
          <w:lang w:val="en-US" w:eastAsia="zh-CN"/>
        </w:rPr>
        <w:t xml:space="preserve">                                        </w:t>
      </w:r>
      <w:r>
        <w:rPr>
          <w:rFonts w:hint="eastAsia" w:ascii="宋体" w:hAnsi="宋体" w:eastAsia="宋体" w:cs="宋体"/>
          <w:color w:val="auto"/>
          <w:sz w:val="28"/>
          <w:szCs w:val="28"/>
        </w:rPr>
        <w:t>评标时间：</w:t>
      </w:r>
      <w:r>
        <w:rPr>
          <w:rFonts w:hint="eastAsia" w:hAnsi="宋体" w:cs="宋体"/>
          <w:color w:val="auto"/>
          <w:sz w:val="28"/>
          <w:szCs w:val="28"/>
          <w:lang w:val="en-US" w:eastAsia="zh-CN"/>
        </w:rPr>
        <w:t>2025年 月  日</w:t>
      </w:r>
    </w:p>
    <w:tbl>
      <w:tblPr>
        <w:tblStyle w:val="1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98"/>
        <w:gridCol w:w="4993"/>
        <w:gridCol w:w="1575"/>
      </w:tblGrid>
      <w:tr w14:paraId="7BC1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3DB2837C">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评标项目</w:t>
            </w:r>
          </w:p>
        </w:tc>
        <w:tc>
          <w:tcPr>
            <w:tcW w:w="798" w:type="dxa"/>
            <w:vAlign w:val="center"/>
          </w:tcPr>
          <w:p w14:paraId="44217D29">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分值</w:t>
            </w:r>
          </w:p>
        </w:tc>
        <w:tc>
          <w:tcPr>
            <w:tcW w:w="4993" w:type="dxa"/>
            <w:vAlign w:val="center"/>
          </w:tcPr>
          <w:p w14:paraId="34383E73">
            <w:pPr>
              <w:pageBreakBefore w:val="0"/>
              <w:kinsoku/>
              <w:overflowPunct/>
              <w:topLinePunct w:val="0"/>
              <w:bidi w:val="0"/>
              <w:spacing w:line="360" w:lineRule="auto"/>
              <w:jc w:val="center"/>
              <w:rPr>
                <w:rFonts w:hint="eastAsia" w:ascii="宋体" w:hAnsi="宋体" w:eastAsia="宋体" w:cs="宋体"/>
                <w:color w:val="0000FF"/>
                <w:sz w:val="32"/>
                <w:szCs w:val="32"/>
              </w:rPr>
            </w:pPr>
            <w:r>
              <w:rPr>
                <w:rFonts w:hint="eastAsia" w:ascii="宋体" w:hAnsi="宋体" w:eastAsia="宋体" w:cs="宋体"/>
                <w:color w:val="0000FF"/>
                <w:sz w:val="28"/>
                <w:szCs w:val="28"/>
              </w:rPr>
              <w:t>评分内容及评分办法</w:t>
            </w:r>
          </w:p>
        </w:tc>
        <w:tc>
          <w:tcPr>
            <w:tcW w:w="1575" w:type="dxa"/>
            <w:vAlign w:val="center"/>
          </w:tcPr>
          <w:p w14:paraId="043341FA">
            <w:pPr>
              <w:pageBreakBefore w:val="0"/>
              <w:kinsoku/>
              <w:overflowPunct/>
              <w:topLinePunct w:val="0"/>
              <w:bidi w:val="0"/>
              <w:spacing w:line="360" w:lineRule="auto"/>
              <w:jc w:val="center"/>
              <w:rPr>
                <w:rFonts w:hint="eastAsia" w:ascii="宋体" w:hAnsi="宋体" w:eastAsia="宋体" w:cs="宋体"/>
                <w:color w:val="0000FF"/>
                <w:sz w:val="20"/>
                <w:szCs w:val="20"/>
                <w:lang w:val="en-US" w:eastAsia="zh-CN"/>
              </w:rPr>
            </w:pPr>
          </w:p>
        </w:tc>
      </w:tr>
      <w:tr w14:paraId="3E5E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108AFB1C">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报价</w:t>
            </w:r>
          </w:p>
        </w:tc>
        <w:tc>
          <w:tcPr>
            <w:tcW w:w="798" w:type="dxa"/>
            <w:vAlign w:val="center"/>
          </w:tcPr>
          <w:p w14:paraId="79F004D3">
            <w:pPr>
              <w:pStyle w:val="14"/>
              <w:ind w:left="0" w:leftChars="0" w:firstLine="0" w:firstLineChars="0"/>
              <w:rPr>
                <w:rFonts w:hint="eastAsia" w:ascii="宋体" w:hAnsi="宋体" w:eastAsia="宋体" w:cs="宋体"/>
                <w:color w:val="0000FF"/>
                <w:sz w:val="21"/>
                <w:szCs w:val="16"/>
                <w:lang w:eastAsia="zh-CN"/>
              </w:rPr>
            </w:pPr>
            <w:r>
              <w:rPr>
                <w:rFonts w:hint="eastAsia" w:ascii="宋体" w:hAnsi="宋体" w:eastAsia="宋体" w:cs="宋体"/>
                <w:color w:val="0000FF"/>
                <w:sz w:val="22"/>
                <w:szCs w:val="22"/>
                <w:shd w:val="clear" w:fill="FFFFFF" w:themeFill="background1"/>
                <w:lang w:val="en-US" w:eastAsia="zh-CN"/>
              </w:rPr>
              <w:t>60分</w:t>
            </w:r>
          </w:p>
        </w:tc>
        <w:tc>
          <w:tcPr>
            <w:tcW w:w="4993" w:type="dxa"/>
            <w:vAlign w:val="center"/>
          </w:tcPr>
          <w:p w14:paraId="00A9C1F2">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本项目采用低价优先法计算，即满足招标文件要求的前提下，最低有效投标报价作为评标基准价，其价格分为满分。其他投标人的价格分统一按照下列公式计算： 投标报价得分=（评标基准价／有效投标报价）×价格权值×100%</w:t>
            </w:r>
          </w:p>
        </w:tc>
        <w:tc>
          <w:tcPr>
            <w:tcW w:w="1575" w:type="dxa"/>
            <w:vAlign w:val="center"/>
          </w:tcPr>
          <w:p w14:paraId="06FAED6A">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121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39" w:type="dxa"/>
            <w:vAlign w:val="center"/>
          </w:tcPr>
          <w:p w14:paraId="5E666596">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TOP10奶牛集团合作</w:t>
            </w:r>
            <w:r>
              <w:rPr>
                <w:rFonts w:hint="eastAsia" w:ascii="宋体" w:hAnsi="宋体" w:eastAsia="宋体" w:cs="宋体"/>
                <w:color w:val="0000FF"/>
                <w:sz w:val="22"/>
                <w:szCs w:val="22"/>
                <w:lang w:val="en-US" w:eastAsia="zh-CN"/>
              </w:rPr>
              <w:t>业绩</w:t>
            </w:r>
          </w:p>
        </w:tc>
        <w:tc>
          <w:tcPr>
            <w:tcW w:w="798" w:type="dxa"/>
            <w:vAlign w:val="center"/>
          </w:tcPr>
          <w:p w14:paraId="5CF4373A">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10</w:t>
            </w:r>
          </w:p>
        </w:tc>
        <w:tc>
          <w:tcPr>
            <w:tcW w:w="4993" w:type="dxa"/>
            <w:vAlign w:val="center"/>
          </w:tcPr>
          <w:p w14:paraId="44910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合作1家得2分，满分10分。</w:t>
            </w:r>
          </w:p>
        </w:tc>
        <w:tc>
          <w:tcPr>
            <w:tcW w:w="1575" w:type="dxa"/>
            <w:vAlign w:val="center"/>
          </w:tcPr>
          <w:p w14:paraId="4C5D8853">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385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47288212">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投标文件的规范性和完整性</w:t>
            </w:r>
          </w:p>
        </w:tc>
        <w:tc>
          <w:tcPr>
            <w:tcW w:w="798" w:type="dxa"/>
            <w:vAlign w:val="center"/>
          </w:tcPr>
          <w:p w14:paraId="1C911752">
            <w:pPr>
              <w:pageBreakBefore w:val="0"/>
              <w:kinsoku/>
              <w:overflowPunct/>
              <w:topLinePunct w:val="0"/>
              <w:bidi w:val="0"/>
              <w:spacing w:line="360" w:lineRule="auto"/>
              <w:jc w:val="center"/>
              <w:rPr>
                <w:rFonts w:hint="eastAsia" w:ascii="宋体" w:hAnsi="宋体" w:eastAsia="宋体" w:cs="宋体"/>
                <w:color w:val="0000FF"/>
                <w:sz w:val="21"/>
                <w:szCs w:val="16"/>
                <w:lang w:val="en-US" w:eastAsia="zh-CN"/>
              </w:rPr>
            </w:pPr>
            <w:r>
              <w:rPr>
                <w:rFonts w:hint="eastAsia" w:ascii="宋体" w:hAnsi="宋体" w:eastAsia="宋体" w:cs="宋体"/>
                <w:color w:val="0000FF"/>
                <w:sz w:val="22"/>
                <w:szCs w:val="22"/>
                <w:shd w:val="clear" w:fill="FFFFFF" w:themeFill="background1"/>
                <w:lang w:val="en-US" w:eastAsia="zh-CN" w:bidi="ar-SA"/>
              </w:rPr>
              <w:t>10分</w:t>
            </w:r>
          </w:p>
        </w:tc>
        <w:tc>
          <w:tcPr>
            <w:tcW w:w="4993" w:type="dxa"/>
            <w:vAlign w:val="center"/>
          </w:tcPr>
          <w:p w14:paraId="269E4D4A">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优（投标文件编制、排版清爽整洁，文字页码清晰）：</w:t>
            </w:r>
            <w:r>
              <w:rPr>
                <w:rFonts w:hint="eastAsia" w:ascii="宋体" w:hAnsi="宋体" w:eastAsia="宋体" w:cs="宋体"/>
                <w:color w:val="0000FF"/>
                <w:sz w:val="21"/>
                <w:szCs w:val="21"/>
                <w:lang w:val="en-US" w:eastAsia="zh-CN"/>
              </w:rPr>
              <w:t>9～10</w:t>
            </w:r>
            <w:r>
              <w:rPr>
                <w:rFonts w:hint="eastAsia" w:ascii="宋体" w:hAnsi="宋体" w:eastAsia="宋体" w:cs="宋体"/>
                <w:color w:val="0000FF"/>
                <w:sz w:val="21"/>
                <w:szCs w:val="21"/>
              </w:rPr>
              <w:t>分；良（</w:t>
            </w:r>
            <w:r>
              <w:rPr>
                <w:rFonts w:hint="eastAsia" w:ascii="宋体" w:hAnsi="宋体" w:eastAsia="宋体" w:cs="宋体"/>
                <w:color w:val="0000FF"/>
                <w:sz w:val="21"/>
                <w:szCs w:val="21"/>
                <w:lang w:val="en-US" w:eastAsia="zh-CN"/>
              </w:rPr>
              <w:t>基本按照</w:t>
            </w:r>
            <w:r>
              <w:rPr>
                <w:rFonts w:hint="eastAsia" w:ascii="宋体" w:hAnsi="宋体" w:eastAsia="宋体" w:cs="宋体"/>
                <w:color w:val="0000FF"/>
                <w:sz w:val="21"/>
                <w:szCs w:val="21"/>
              </w:rPr>
              <w:t>投标文件</w:t>
            </w:r>
            <w:r>
              <w:rPr>
                <w:rFonts w:hint="eastAsia" w:ascii="宋体" w:hAnsi="宋体" w:eastAsia="宋体" w:cs="宋体"/>
                <w:color w:val="0000FF"/>
                <w:sz w:val="21"/>
                <w:szCs w:val="21"/>
                <w:lang w:val="en-US" w:eastAsia="zh-CN"/>
              </w:rPr>
              <w:t>要求</w:t>
            </w:r>
            <w:r>
              <w:rPr>
                <w:rFonts w:hint="eastAsia" w:ascii="宋体" w:hAnsi="宋体" w:eastAsia="宋体" w:cs="宋体"/>
                <w:color w:val="0000FF"/>
                <w:sz w:val="21"/>
                <w:szCs w:val="21"/>
              </w:rPr>
              <w:t>编制、排版不够清爽整洁或文字页码不够清晰）：</w:t>
            </w:r>
            <w:r>
              <w:rPr>
                <w:rFonts w:hint="eastAsia" w:ascii="宋体" w:hAnsi="宋体" w:eastAsia="宋体" w:cs="宋体"/>
                <w:color w:val="0000FF"/>
                <w:sz w:val="21"/>
                <w:szCs w:val="21"/>
                <w:lang w:val="en-US" w:eastAsia="zh-CN"/>
              </w:rPr>
              <w:t>6～8</w:t>
            </w:r>
            <w:r>
              <w:rPr>
                <w:rFonts w:hint="eastAsia" w:ascii="宋体" w:hAnsi="宋体" w:eastAsia="宋体" w:cs="宋体"/>
                <w:color w:val="0000FF"/>
                <w:sz w:val="21"/>
                <w:szCs w:val="21"/>
              </w:rPr>
              <w:t>分；差（投标文件不按要求编制、排版混乱或文字页码模糊）：</w:t>
            </w: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c>
          <w:tcPr>
            <w:tcW w:w="1575" w:type="dxa"/>
            <w:vAlign w:val="center"/>
          </w:tcPr>
          <w:p w14:paraId="2AFED1D5">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482B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2B0BB7A7">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履约能力</w:t>
            </w:r>
          </w:p>
        </w:tc>
        <w:tc>
          <w:tcPr>
            <w:tcW w:w="798" w:type="dxa"/>
            <w:vAlign w:val="center"/>
          </w:tcPr>
          <w:p w14:paraId="0EFF4560">
            <w:pPr>
              <w:pageBreakBefore w:val="0"/>
              <w:kinsoku/>
              <w:overflowPunct/>
              <w:topLinePunct w:val="0"/>
              <w:bidi w:val="0"/>
              <w:spacing w:line="360" w:lineRule="auto"/>
              <w:jc w:val="center"/>
              <w:rPr>
                <w:rFonts w:hint="eastAsia" w:ascii="宋体" w:hAnsi="宋体" w:eastAsia="宋体" w:cs="宋体"/>
                <w:color w:val="0000FF"/>
                <w:sz w:val="22"/>
                <w:szCs w:val="22"/>
                <w:shd w:val="clear" w:fill="FFFFFF" w:themeFill="background1"/>
                <w:lang w:val="en-US" w:eastAsia="zh-CN" w:bidi="ar-SA"/>
              </w:rPr>
            </w:pPr>
            <w:r>
              <w:rPr>
                <w:rFonts w:hint="eastAsia" w:ascii="宋体" w:hAnsi="宋体" w:eastAsia="宋体" w:cs="宋体"/>
                <w:color w:val="0000FF"/>
                <w:sz w:val="22"/>
                <w:szCs w:val="22"/>
                <w:shd w:val="clear" w:fill="FFFFFF" w:themeFill="background1"/>
                <w:lang w:val="en-US" w:eastAsia="zh-CN" w:bidi="ar-SA"/>
              </w:rPr>
              <w:t>20分</w:t>
            </w:r>
          </w:p>
        </w:tc>
        <w:tc>
          <w:tcPr>
            <w:tcW w:w="4993" w:type="dxa"/>
            <w:vAlign w:val="center"/>
          </w:tcPr>
          <w:p w14:paraId="08A5D51B">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优（符合疫苗运输配送及时性，符合牧场售后服务）20分，良（基本符合疫苗运输配送及时性，符合牧场售后服务服）15分；差（不符合疫苗运输配送及时性，不符合牧场售后服务服）0分。</w:t>
            </w:r>
          </w:p>
        </w:tc>
        <w:tc>
          <w:tcPr>
            <w:tcW w:w="1575" w:type="dxa"/>
            <w:vAlign w:val="center"/>
          </w:tcPr>
          <w:p w14:paraId="2E5A95C0">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2E6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76EF4A8E">
            <w:pPr>
              <w:pageBreakBefore w:val="0"/>
              <w:kinsoku/>
              <w:overflowPunct/>
              <w:topLinePunct w:val="0"/>
              <w:bidi w:val="0"/>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eastAsia="zh-CN"/>
              </w:rPr>
              <w:t xml:space="preserve"> </w:t>
            </w:r>
            <w:r>
              <w:rPr>
                <w:rFonts w:hint="eastAsia" w:ascii="宋体" w:hAnsi="宋体" w:eastAsia="宋体" w:cs="宋体"/>
                <w:color w:val="0000FF"/>
                <w:sz w:val="22"/>
                <w:szCs w:val="22"/>
              </w:rPr>
              <w:t>合计100分</w:t>
            </w:r>
          </w:p>
        </w:tc>
        <w:tc>
          <w:tcPr>
            <w:tcW w:w="798" w:type="dxa"/>
            <w:vAlign w:val="center"/>
          </w:tcPr>
          <w:p w14:paraId="3EE75D03">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合计100分</w:t>
            </w:r>
          </w:p>
        </w:tc>
        <w:tc>
          <w:tcPr>
            <w:tcW w:w="4993" w:type="dxa"/>
            <w:vAlign w:val="center"/>
          </w:tcPr>
          <w:p w14:paraId="3B7BCF77">
            <w:pPr>
              <w:pageBreakBefore w:val="0"/>
              <w:kinsoku/>
              <w:overflowPunct/>
              <w:topLinePunct w:val="0"/>
              <w:bidi w:val="0"/>
              <w:spacing w:line="360" w:lineRule="auto"/>
              <w:rPr>
                <w:rFonts w:hint="eastAsia" w:ascii="宋体" w:hAnsi="宋体" w:eastAsia="宋体" w:cs="宋体"/>
                <w:color w:val="0000FF"/>
                <w:sz w:val="24"/>
                <w:szCs w:val="24"/>
                <w:lang w:eastAsia="zh-CN"/>
              </w:rPr>
            </w:pPr>
          </w:p>
        </w:tc>
        <w:tc>
          <w:tcPr>
            <w:tcW w:w="1575" w:type="dxa"/>
            <w:vAlign w:val="center"/>
          </w:tcPr>
          <w:p w14:paraId="3F510EEE">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bl>
    <w:p w14:paraId="3A6C1AFB">
      <w:pPr>
        <w:pStyle w:val="14"/>
        <w:ind w:left="0" w:leftChars="0" w:firstLine="0" w:firstLineChars="0"/>
        <w:rPr>
          <w:rFonts w:hint="eastAsia" w:ascii="宋体" w:hAnsi="宋体" w:eastAsia="宋体" w:cs="宋体"/>
          <w:color w:val="auto"/>
          <w:sz w:val="32"/>
          <w:szCs w:val="22"/>
          <w:lang w:eastAsia="zh-CN"/>
        </w:rPr>
      </w:pPr>
      <w:r>
        <w:rPr>
          <w:rFonts w:hint="eastAsia" w:ascii="宋体" w:hAnsi="宋体" w:eastAsia="宋体" w:cs="宋体"/>
          <w:color w:val="auto"/>
          <w:sz w:val="32"/>
          <w:szCs w:val="22"/>
          <w:lang w:eastAsia="zh-CN"/>
        </w:rPr>
        <w:t>评</w:t>
      </w:r>
      <w:r>
        <w:rPr>
          <w:rFonts w:hint="eastAsia" w:eastAsia="宋体" w:cs="宋体"/>
          <w:color w:val="auto"/>
          <w:sz w:val="32"/>
          <w:szCs w:val="22"/>
          <w:lang w:val="en-US" w:eastAsia="zh-CN"/>
        </w:rPr>
        <w:t>标人员</w:t>
      </w:r>
      <w:r>
        <w:rPr>
          <w:rFonts w:hint="eastAsia" w:ascii="宋体" w:hAnsi="宋体" w:eastAsia="宋体" w:cs="宋体"/>
          <w:color w:val="auto"/>
          <w:sz w:val="32"/>
          <w:szCs w:val="22"/>
          <w:lang w:eastAsia="zh-CN"/>
        </w:rPr>
        <w:t>（签字）：</w:t>
      </w:r>
    </w:p>
    <w:p w14:paraId="3C8D958A">
      <w:pPr>
        <w:spacing w:line="433" w:lineRule="auto"/>
        <w:ind w:firstLine="420" w:firstLineChars="200"/>
        <w:rPr>
          <w:rFonts w:ascii="Arial"/>
          <w:sz w:val="21"/>
        </w:rPr>
      </w:pPr>
      <w:r>
        <w:rPr>
          <w:rFonts w:hint="eastAsia" w:ascii="Arial"/>
          <w:sz w:val="21"/>
          <w:lang w:val="en-US" w:eastAsia="zh-CN"/>
        </w:rPr>
        <w:t xml:space="preserve">      </w:t>
      </w:r>
    </w:p>
    <w:p w14:paraId="76B8DADA">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eastAsia" w:eastAsia="宋体"/>
          <w:b/>
          <w:bCs/>
          <w:sz w:val="32"/>
          <w:szCs w:val="32"/>
          <w:lang w:val="en-US" w:eastAsia="zh-CN"/>
        </w:rPr>
      </w:pPr>
    </w:p>
    <w:p w14:paraId="76A4701B">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default" w:ascii="Arial" w:eastAsia="宋体"/>
          <w:b/>
          <w:bCs/>
          <w:sz w:val="32"/>
          <w:szCs w:val="32"/>
          <w:lang w:val="en-US" w:eastAsia="zh-CN"/>
        </w:rPr>
      </w:pPr>
      <w:r>
        <w:rPr>
          <w:rFonts w:hint="eastAsia" w:eastAsia="宋体"/>
          <w:b/>
          <w:bCs/>
          <w:sz w:val="32"/>
          <w:szCs w:val="32"/>
          <w:lang w:val="en-US" w:eastAsia="zh-CN"/>
        </w:rPr>
        <w:t>评标纪律</w:t>
      </w:r>
    </w:p>
    <w:p w14:paraId="1ADA2560">
      <w:pPr>
        <w:pStyle w:val="6"/>
        <w:keepNext w:val="0"/>
        <w:keepLines w:val="0"/>
        <w:pageBreakBefore w:val="0"/>
        <w:widowControl/>
        <w:kinsoku w:val="0"/>
        <w:wordWrap/>
        <w:overflowPunct/>
        <w:topLinePunct w:val="0"/>
        <w:autoSpaceDE w:val="0"/>
        <w:autoSpaceDN w:val="0"/>
        <w:bidi w:val="0"/>
        <w:adjustRightInd w:val="0"/>
        <w:snapToGrid w:val="0"/>
        <w:spacing w:before="79" w:line="400" w:lineRule="exact"/>
        <w:ind w:left="485"/>
        <w:textAlignment w:val="baseline"/>
        <w:rPr>
          <w:sz w:val="24"/>
          <w:szCs w:val="24"/>
        </w:rPr>
      </w:pPr>
      <w:r>
        <w:rPr>
          <w:rFonts w:hint="eastAsia"/>
          <w:spacing w:val="-1"/>
          <w:sz w:val="24"/>
          <w:szCs w:val="24"/>
          <w:lang w:eastAsia="zh-CN"/>
          <w14:textOutline w14:w="4358" w14:cap="sq" w14:cmpd="sng">
            <w14:solidFill>
              <w14:srgbClr w14:val="000000"/>
            </w14:solidFill>
            <w14:prstDash w14:val="solid"/>
            <w14:bevel/>
          </w14:textOutline>
        </w:rPr>
        <w:t>一、</w:t>
      </w:r>
      <w:r>
        <w:rPr>
          <w:spacing w:val="-1"/>
          <w:sz w:val="24"/>
          <w:szCs w:val="24"/>
          <w14:textOutline w14:w="4358" w14:cap="sq" w14:cmpd="sng">
            <w14:solidFill>
              <w14:srgbClr w14:val="000000"/>
            </w14:solidFill>
            <w14:prstDash w14:val="solid"/>
            <w14:bevel/>
          </w14:textOutline>
        </w:rPr>
        <w:t>供应商不得具有的情形：</w:t>
      </w:r>
    </w:p>
    <w:p w14:paraId="1FFF05C6">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14:paraId="0758DD5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14:paraId="5DA8F04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14:paraId="659EE2B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14:paraId="6D1DED73">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14:paraId="4C585FD7">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14:paraId="64A77967">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14:paraId="76977862">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14:paraId="1FD2EE2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w:t>
      </w:r>
      <w:r>
        <w:rPr>
          <w:rFonts w:hint="eastAsia"/>
          <w:spacing w:val="-2"/>
          <w:sz w:val="24"/>
          <w:szCs w:val="24"/>
          <w:lang w:eastAsia="zh-CN"/>
        </w:rPr>
        <w:t>终止</w:t>
      </w:r>
      <w:r>
        <w:rPr>
          <w:spacing w:val="-2"/>
          <w:sz w:val="24"/>
          <w:szCs w:val="24"/>
        </w:rPr>
        <w:t>或者终止采购合同；</w:t>
      </w:r>
    </w:p>
    <w:p w14:paraId="32841B24">
      <w:pPr>
        <w:pStyle w:val="6"/>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14:paraId="447077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 w:firstLine="472" w:firstLineChars="200"/>
        <w:textAlignment w:val="baseline"/>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14:paraId="061195D2">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1" w:right="80" w:firstLine="481"/>
        <w:textAlignment w:val="baseline"/>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14:paraId="3794503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4" w:firstLineChars="200"/>
        <w:textAlignment w:val="baseline"/>
        <w:rPr>
          <w:rFonts w:hint="default" w:eastAsia="宋体"/>
          <w:sz w:val="24"/>
          <w:szCs w:val="24"/>
          <w:lang w:val="en-US" w:eastAsia="zh-CN"/>
        </w:rPr>
      </w:pPr>
      <w:r>
        <w:rPr>
          <w:spacing w:val="1"/>
          <w:position w:val="11"/>
          <w:sz w:val="24"/>
          <w:szCs w:val="24"/>
        </w:rPr>
        <w:t>第一条  严禁向本公司业务合作部门负责人及员工以各种形</w:t>
      </w:r>
      <w:r>
        <w:rPr>
          <w:position w:val="11"/>
          <w:sz w:val="24"/>
          <w:szCs w:val="24"/>
        </w:rPr>
        <w:t>式给予商业回扣、现金</w:t>
      </w:r>
      <w:r>
        <w:rPr>
          <w:rFonts w:hint="eastAsia"/>
          <w:position w:val="11"/>
          <w:sz w:val="24"/>
          <w:szCs w:val="24"/>
          <w:lang w:val="en-US" w:eastAsia="zh-CN"/>
        </w:rPr>
        <w:t>和价值200元以上的礼品。一经发现查实，视情节给予严肃处理；</w:t>
      </w:r>
    </w:p>
    <w:p w14:paraId="64A3BD41">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8"/>
        <w:textAlignment w:val="baseline"/>
        <w:rPr>
          <w:sz w:val="24"/>
          <w:szCs w:val="24"/>
        </w:rPr>
      </w:pPr>
      <w:r>
        <w:rPr>
          <w:spacing w:val="-1"/>
          <w:sz w:val="24"/>
          <w:szCs w:val="24"/>
        </w:rPr>
        <w:t>1、承担因此给公司造成的直接和间接损失，直接从应付业务款中扣除；</w:t>
      </w:r>
    </w:p>
    <w:p w14:paraId="20987258">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left="483"/>
        <w:textAlignment w:val="baseline"/>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14:paraId="51844293">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85"/>
        <w:textAlignment w:val="baseline"/>
        <w:rPr>
          <w:sz w:val="24"/>
          <w:szCs w:val="24"/>
        </w:rPr>
      </w:pPr>
      <w:r>
        <w:rPr>
          <w:spacing w:val="-1"/>
          <w:sz w:val="24"/>
          <w:szCs w:val="24"/>
        </w:rPr>
        <w:t>3、情节严重的终止今后的一切业务合作。</w:t>
      </w:r>
    </w:p>
    <w:p w14:paraId="2F6EDF4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rFonts w:hint="default" w:eastAsia="宋体"/>
          <w:sz w:val="24"/>
          <w:szCs w:val="24"/>
          <w:lang w:val="en-US" w:eastAsia="zh-CN"/>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r>
        <w:rPr>
          <w:rFonts w:hint="eastAsia"/>
          <w:spacing w:val="-3"/>
          <w:sz w:val="24"/>
          <w:szCs w:val="24"/>
          <w:lang w:val="en-US" w:eastAsia="zh-CN"/>
        </w:rPr>
        <w:t>应付业务款中扣除。</w:t>
      </w:r>
    </w:p>
    <w:p w14:paraId="547A67F4">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right="80" w:firstLine="480"/>
        <w:textAlignment w:val="baseline"/>
        <w:rPr>
          <w:rFonts w:hint="eastAsia" w:eastAsia="宋体"/>
          <w:sz w:val="24"/>
          <w:szCs w:val="24"/>
          <w:lang w:val="en-US" w:eastAsia="zh-CN"/>
        </w:rPr>
      </w:pPr>
      <w:r>
        <w:rPr>
          <w:spacing w:val="1"/>
          <w:sz w:val="24"/>
          <w:szCs w:val="24"/>
        </w:rPr>
        <w:t>第三条  公司派出人员到业务合作单位所在地出差，业务合</w:t>
      </w:r>
      <w:r>
        <w:rPr>
          <w:sz w:val="24"/>
          <w:szCs w:val="24"/>
        </w:rPr>
        <w:t>作单位最多客</w:t>
      </w:r>
      <w:r>
        <w:rPr>
          <w:rFonts w:hint="eastAsia"/>
          <w:sz w:val="24"/>
          <w:szCs w:val="24"/>
          <w:lang w:eastAsia="zh-CN"/>
        </w:rPr>
        <w:t>请</w:t>
      </w:r>
      <w:r>
        <w:rPr>
          <w:sz w:val="24"/>
          <w:szCs w:val="24"/>
        </w:rPr>
        <w:t xml:space="preserve">一次， </w:t>
      </w:r>
      <w:r>
        <w:rPr>
          <w:spacing w:val="1"/>
          <w:sz w:val="24"/>
          <w:szCs w:val="24"/>
        </w:rPr>
        <w:t>且不得违反上述两条的相关规定，若违反以</w:t>
      </w:r>
      <w:r>
        <w:rPr>
          <w:rFonts w:hint="eastAsia"/>
          <w:spacing w:val="1"/>
          <w:sz w:val="24"/>
          <w:szCs w:val="24"/>
          <w:lang w:eastAsia="zh-CN"/>
        </w:rPr>
        <w:t>上</w:t>
      </w:r>
      <w:r>
        <w:rPr>
          <w:spacing w:val="1"/>
          <w:sz w:val="24"/>
          <w:szCs w:val="24"/>
        </w:rPr>
        <w:t>规定，依照本</w:t>
      </w:r>
      <w:r>
        <w:rPr>
          <w:sz w:val="24"/>
          <w:szCs w:val="24"/>
        </w:rPr>
        <w:t>规定第一条和第二条处于</w:t>
      </w:r>
      <w:r>
        <w:rPr>
          <w:rFonts w:hint="eastAsia"/>
          <w:sz w:val="24"/>
          <w:szCs w:val="24"/>
          <w:lang w:val="en-US" w:eastAsia="zh-CN"/>
        </w:rPr>
        <w:t>违约金。</w:t>
      </w:r>
    </w:p>
    <w:p w14:paraId="2AE64FA9">
      <w:pPr>
        <w:pStyle w:val="6"/>
        <w:keepNext w:val="0"/>
        <w:keepLines w:val="0"/>
        <w:pageBreakBefore w:val="0"/>
        <w:widowControl/>
        <w:kinsoku w:val="0"/>
        <w:wordWrap/>
        <w:overflowPunct/>
        <w:topLinePunct w:val="0"/>
        <w:autoSpaceDE w:val="0"/>
        <w:autoSpaceDN w:val="0"/>
        <w:bidi w:val="0"/>
        <w:adjustRightInd w:val="0"/>
        <w:snapToGrid w:val="0"/>
        <w:spacing w:before="106" w:line="240" w:lineRule="auto"/>
        <w:ind w:right="80" w:firstLine="480"/>
        <w:textAlignment w:val="baseline"/>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元的礼品及礼金一律上交公司行政部处理外，并按本规定第一条之规定给予处理。</w:t>
      </w:r>
    </w:p>
    <w:p w14:paraId="0BF86452">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firstLine="480"/>
        <w:textAlignment w:val="baseline"/>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r>
        <w:rPr>
          <w:spacing w:val="-8"/>
          <w:sz w:val="24"/>
          <w:szCs w:val="24"/>
        </w:rPr>
        <w:t>中扣除。</w:t>
      </w:r>
    </w:p>
    <w:p w14:paraId="415D67DA">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spacing w:val="1"/>
          <w:sz w:val="24"/>
          <w:szCs w:val="24"/>
        </w:rPr>
      </w:pPr>
      <w:r>
        <w:rPr>
          <w:spacing w:val="1"/>
          <w:sz w:val="24"/>
          <w:szCs w:val="24"/>
        </w:rPr>
        <w:t>第六条  今后在所有的业务合作合同和协议中，本《规定》属合同必须附属的有效条款，表述方式为“双方同意并接受《</w:t>
      </w:r>
      <w:r>
        <w:rPr>
          <w:rFonts w:hint="eastAsia"/>
          <w:spacing w:val="1"/>
          <w:sz w:val="24"/>
          <w:szCs w:val="24"/>
          <w:lang w:val="en-US" w:eastAsia="zh-CN"/>
        </w:rPr>
        <w:t>阳光协议</w:t>
      </w:r>
      <w:r>
        <w:rPr>
          <w:spacing w:val="1"/>
          <w:sz w:val="24"/>
          <w:szCs w:val="24"/>
        </w:rPr>
        <w:t>》</w:t>
      </w:r>
      <w:r>
        <w:rPr>
          <w:rFonts w:hint="eastAsia"/>
          <w:spacing w:val="1"/>
          <w:sz w:val="24"/>
          <w:szCs w:val="24"/>
          <w:lang w:val="en-US" w:eastAsia="zh-CN"/>
        </w:rPr>
        <w:t>和《廉洁合作承诺书》</w:t>
      </w:r>
      <w:r>
        <w:rPr>
          <w:spacing w:val="1"/>
          <w:sz w:val="24"/>
          <w:szCs w:val="24"/>
        </w:rPr>
        <w:t>的条款，违反者按照本规定处</w:t>
      </w:r>
      <w:r>
        <w:rPr>
          <w:rFonts w:hint="eastAsia"/>
          <w:spacing w:val="1"/>
          <w:sz w:val="24"/>
          <w:szCs w:val="24"/>
          <w:lang w:eastAsia="zh-CN"/>
        </w:rPr>
        <w:t>予</w:t>
      </w:r>
      <w:r>
        <w:rPr>
          <w:spacing w:val="1"/>
          <w:sz w:val="24"/>
          <w:szCs w:val="24"/>
        </w:rPr>
        <w:t>违约金及给予处理 ”。</w:t>
      </w:r>
    </w:p>
    <w:p w14:paraId="030FE8C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z w:val="24"/>
          <w:szCs w:val="24"/>
        </w:rPr>
      </w:pPr>
      <w:r>
        <w:rPr>
          <w:position w:val="11"/>
          <w:sz w:val="24"/>
          <w:szCs w:val="24"/>
        </w:rPr>
        <w:t>第七条  凡举报违反以上规定者，公司严格保密举报者信</w:t>
      </w:r>
      <w:r>
        <w:rPr>
          <w:spacing w:val="-1"/>
          <w:position w:val="11"/>
          <w:sz w:val="24"/>
          <w:szCs w:val="24"/>
        </w:rPr>
        <w:t>息，一经查实，给予举报</w:t>
      </w:r>
      <w:r>
        <w:rPr>
          <w:rFonts w:hint="eastAsia"/>
          <w:spacing w:val="-1"/>
          <w:position w:val="11"/>
          <w:sz w:val="24"/>
          <w:szCs w:val="24"/>
          <w:lang w:val="en-US" w:eastAsia="zh-CN"/>
        </w:rPr>
        <w:t>者1000元-5000元的奖励。</w:t>
      </w:r>
    </w:p>
    <w:p w14:paraId="19E4AA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position w:val="11"/>
          <w:sz w:val="24"/>
          <w:szCs w:val="24"/>
        </w:rPr>
        <w:t>供应商有上述情形的，按照规定追究法律责任，同时将取消被</w:t>
      </w:r>
      <w:r>
        <w:rPr>
          <w:spacing w:val="-1"/>
          <w:position w:val="11"/>
          <w:sz w:val="24"/>
          <w:szCs w:val="24"/>
        </w:rPr>
        <w:t>确认为成交供应</w:t>
      </w:r>
      <w:r>
        <w:rPr>
          <w:rFonts w:hint="eastAsia"/>
          <w:spacing w:val="-1"/>
          <w:position w:val="11"/>
          <w:sz w:val="24"/>
          <w:szCs w:val="24"/>
          <w:lang w:val="en-US" w:eastAsia="zh-CN"/>
        </w:rPr>
        <w:t>商的资格或者认定成交无效。</w:t>
      </w:r>
    </w:p>
    <w:p w14:paraId="283BE4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rPr>
      </w:pPr>
    </w:p>
    <w:p w14:paraId="40F2B134">
      <w:pPr>
        <w:bidi w:val="0"/>
        <w:rPr>
          <w:rFonts w:ascii="Arial" w:hAnsi="Arial" w:eastAsia="Arial" w:cs="Arial"/>
          <w:snapToGrid w:val="0"/>
          <w:color w:val="000000"/>
          <w:kern w:val="0"/>
          <w:sz w:val="21"/>
          <w:szCs w:val="21"/>
          <w:lang w:val="en-US" w:eastAsia="en-US" w:bidi="ar-SA"/>
        </w:rPr>
      </w:pPr>
    </w:p>
    <w:p w14:paraId="00921C45">
      <w:pPr>
        <w:bidi w:val="0"/>
        <w:rPr>
          <w:lang w:val="en-US" w:eastAsia="en-US"/>
        </w:rPr>
      </w:pPr>
    </w:p>
    <w:p w14:paraId="4635E2A2">
      <w:pPr>
        <w:bidi w:val="0"/>
        <w:rPr>
          <w:lang w:val="en-US" w:eastAsia="en-US"/>
        </w:rPr>
      </w:pPr>
    </w:p>
    <w:p w14:paraId="73225221">
      <w:pPr>
        <w:bidi w:val="0"/>
        <w:rPr>
          <w:lang w:val="en-US" w:eastAsia="en-US"/>
        </w:rPr>
      </w:pPr>
    </w:p>
    <w:p w14:paraId="23343AC6">
      <w:pPr>
        <w:bidi w:val="0"/>
        <w:rPr>
          <w:lang w:val="en-US" w:eastAsia="en-US"/>
        </w:rPr>
      </w:pPr>
    </w:p>
    <w:p w14:paraId="2E2E73F8">
      <w:pPr>
        <w:bidi w:val="0"/>
        <w:rPr>
          <w:lang w:val="en-US" w:eastAsia="en-US"/>
        </w:rPr>
      </w:pPr>
    </w:p>
    <w:p w14:paraId="0FB90FE4">
      <w:pPr>
        <w:bidi w:val="0"/>
        <w:rPr>
          <w:lang w:val="en-US" w:eastAsia="en-US"/>
        </w:rPr>
      </w:pPr>
    </w:p>
    <w:p w14:paraId="6B826E2F">
      <w:pPr>
        <w:bidi w:val="0"/>
        <w:rPr>
          <w:lang w:val="en-US" w:eastAsia="en-US"/>
        </w:rPr>
      </w:pPr>
    </w:p>
    <w:p w14:paraId="1FAFC418">
      <w:pPr>
        <w:bidi w:val="0"/>
        <w:rPr>
          <w:lang w:val="en-US" w:eastAsia="en-US"/>
        </w:rPr>
      </w:pPr>
    </w:p>
    <w:p w14:paraId="40889F5C">
      <w:pPr>
        <w:bidi w:val="0"/>
        <w:rPr>
          <w:lang w:val="en-US" w:eastAsia="en-US"/>
        </w:rPr>
      </w:pPr>
    </w:p>
    <w:p w14:paraId="63263960">
      <w:pPr>
        <w:bidi w:val="0"/>
        <w:rPr>
          <w:lang w:val="en-US" w:eastAsia="en-US"/>
        </w:rPr>
      </w:pPr>
    </w:p>
    <w:p w14:paraId="20E96B44">
      <w:pPr>
        <w:bidi w:val="0"/>
        <w:rPr>
          <w:lang w:val="en-US" w:eastAsia="en-US"/>
        </w:rPr>
      </w:pPr>
    </w:p>
    <w:p w14:paraId="0FC6171F">
      <w:pPr>
        <w:bidi w:val="0"/>
        <w:rPr>
          <w:lang w:val="en-US" w:eastAsia="en-US"/>
        </w:rPr>
      </w:pPr>
    </w:p>
    <w:p w14:paraId="60FA814C">
      <w:pPr>
        <w:bidi w:val="0"/>
        <w:rPr>
          <w:lang w:val="en-US" w:eastAsia="en-US"/>
        </w:rPr>
      </w:pPr>
    </w:p>
    <w:p w14:paraId="0A175828">
      <w:pPr>
        <w:bidi w:val="0"/>
        <w:rPr>
          <w:lang w:val="en-US" w:eastAsia="en-US"/>
        </w:rPr>
      </w:pPr>
    </w:p>
    <w:p w14:paraId="7B087329">
      <w:pPr>
        <w:bidi w:val="0"/>
        <w:rPr>
          <w:lang w:val="en-US" w:eastAsia="en-US"/>
        </w:rPr>
      </w:pPr>
    </w:p>
    <w:p w14:paraId="7AED4DC2">
      <w:pPr>
        <w:bidi w:val="0"/>
        <w:rPr>
          <w:lang w:val="en-US" w:eastAsia="en-US"/>
        </w:rPr>
      </w:pPr>
    </w:p>
    <w:p w14:paraId="766F573F">
      <w:pPr>
        <w:bidi w:val="0"/>
        <w:rPr>
          <w:lang w:val="en-US" w:eastAsia="en-US"/>
        </w:rPr>
      </w:pPr>
    </w:p>
    <w:p w14:paraId="43411F77">
      <w:pPr>
        <w:bidi w:val="0"/>
        <w:rPr>
          <w:lang w:val="en-US" w:eastAsia="en-US"/>
        </w:rPr>
      </w:pPr>
    </w:p>
    <w:p w14:paraId="775203B4">
      <w:pPr>
        <w:bidi w:val="0"/>
        <w:rPr>
          <w:lang w:val="en-US" w:eastAsia="en-US"/>
        </w:rPr>
      </w:pPr>
    </w:p>
    <w:p w14:paraId="0D761764">
      <w:pPr>
        <w:bidi w:val="0"/>
        <w:rPr>
          <w:lang w:val="en-US" w:eastAsia="en-US"/>
        </w:rPr>
      </w:pPr>
    </w:p>
    <w:p w14:paraId="002481FF">
      <w:pPr>
        <w:pStyle w:val="6"/>
        <w:rPr>
          <w:lang w:val="en-US" w:eastAsia="en-US"/>
        </w:rPr>
      </w:pPr>
    </w:p>
    <w:p w14:paraId="00BEF1B5">
      <w:pPr>
        <w:rPr>
          <w:lang w:val="en-US" w:eastAsia="en-US"/>
        </w:rPr>
      </w:pPr>
    </w:p>
    <w:p w14:paraId="26E0385E">
      <w:pPr>
        <w:pStyle w:val="6"/>
        <w:rPr>
          <w:lang w:val="en-US" w:eastAsia="en-US"/>
        </w:rPr>
      </w:pPr>
    </w:p>
    <w:p w14:paraId="0B676F69">
      <w:pPr>
        <w:rPr>
          <w:lang w:val="en-US" w:eastAsia="en-US"/>
        </w:rPr>
      </w:pPr>
    </w:p>
    <w:p w14:paraId="34C2C9DD">
      <w:pPr>
        <w:pStyle w:val="6"/>
        <w:rPr>
          <w:lang w:val="en-US" w:eastAsia="en-US"/>
        </w:rPr>
      </w:pPr>
    </w:p>
    <w:p w14:paraId="17447C23">
      <w:pPr>
        <w:rPr>
          <w:lang w:val="en-US" w:eastAsia="en-US"/>
        </w:rPr>
      </w:pPr>
    </w:p>
    <w:p w14:paraId="328F6203">
      <w:pPr>
        <w:pStyle w:val="6"/>
        <w:rPr>
          <w:lang w:val="en-US" w:eastAsia="en-US"/>
        </w:rPr>
      </w:pPr>
    </w:p>
    <w:p w14:paraId="45D6272F">
      <w:pPr>
        <w:rPr>
          <w:lang w:val="en-US" w:eastAsia="en-US"/>
        </w:rPr>
      </w:pPr>
    </w:p>
    <w:p w14:paraId="02EAE39D">
      <w:pPr>
        <w:pStyle w:val="6"/>
        <w:rPr>
          <w:lang w:val="en-US" w:eastAsia="en-US"/>
        </w:rPr>
      </w:pPr>
    </w:p>
    <w:p w14:paraId="46BCD936">
      <w:pPr>
        <w:pStyle w:val="6"/>
        <w:rPr>
          <w:lang w:val="en-US" w:eastAsia="en-US"/>
        </w:rPr>
      </w:pPr>
    </w:p>
    <w:p w14:paraId="50085F88">
      <w:pPr>
        <w:pStyle w:val="6"/>
        <w:rPr>
          <w:lang w:val="en-US" w:eastAsia="en-US"/>
        </w:rPr>
      </w:pPr>
    </w:p>
    <w:p w14:paraId="1C663770">
      <w:pPr>
        <w:pStyle w:val="6"/>
        <w:rPr>
          <w:lang w:val="en-US" w:eastAsia="en-US"/>
        </w:rPr>
      </w:pPr>
    </w:p>
    <w:p w14:paraId="6CCF6E78">
      <w:pPr>
        <w:rPr>
          <w:lang w:val="en-US" w:eastAsia="en-US"/>
        </w:rPr>
      </w:pPr>
    </w:p>
    <w:p w14:paraId="59C7FBAF">
      <w:pPr>
        <w:bidi w:val="0"/>
        <w:rPr>
          <w:lang w:val="en-US" w:eastAsia="en-US"/>
        </w:rPr>
      </w:pPr>
    </w:p>
    <w:p w14:paraId="47811753">
      <w:pPr>
        <w:bidi w:val="0"/>
        <w:rPr>
          <w:lang w:val="en-US" w:eastAsia="en-US"/>
        </w:rPr>
      </w:pPr>
    </w:p>
    <w:p w14:paraId="5AAD2CA7">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合同条款及格式（仅供参考）</w:t>
      </w:r>
    </w:p>
    <w:p w14:paraId="62E5B9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sz w:val="44"/>
          <w:szCs w:val="44"/>
        </w:rPr>
      </w:pPr>
      <w:r>
        <w:rPr>
          <w:rFonts w:hint="eastAsia" w:ascii="仿宋" w:hAnsi="仿宋" w:eastAsia="仿宋" w:cs="仿宋"/>
          <w:bCs/>
          <w:sz w:val="44"/>
          <w:szCs w:val="44"/>
        </w:rPr>
        <w:t>采 购 合 同</w:t>
      </w:r>
    </w:p>
    <w:p w14:paraId="56F161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Cs/>
          <w:sz w:val="28"/>
          <w:szCs w:val="28"/>
        </w:rPr>
      </w:pPr>
      <w:r>
        <w:rPr>
          <w:rFonts w:hint="eastAsia" w:ascii="仿宋" w:hAnsi="仿宋" w:eastAsia="仿宋" w:cs="仿宋"/>
          <w:bCs/>
          <w:sz w:val="28"/>
          <w:szCs w:val="28"/>
        </w:rPr>
        <w:t>合同编号</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              </w:t>
      </w:r>
    </w:p>
    <w:tbl>
      <w:tblPr>
        <w:tblStyle w:val="17"/>
        <w:tblW w:w="942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5"/>
        <w:gridCol w:w="4905"/>
      </w:tblGrid>
      <w:tr w14:paraId="14AF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031BB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买方（甲方）：甘肃德联牧业有限公司 </w:t>
            </w:r>
          </w:p>
        </w:tc>
        <w:tc>
          <w:tcPr>
            <w:tcW w:w="4905" w:type="dxa"/>
            <w:tcBorders>
              <w:tl2br w:val="nil"/>
              <w:tr2bl w:val="nil"/>
            </w:tcBorders>
            <w:noWrap w:val="0"/>
            <w:vAlign w:val="top"/>
          </w:tcPr>
          <w:p w14:paraId="66DFF967">
            <w:pPr>
              <w:keepNext w:val="0"/>
              <w:keepLines w:val="0"/>
              <w:pageBreakBefore w:val="0"/>
              <w:widowControl w:val="0"/>
              <w:kinsoku/>
              <w:wordWrap/>
              <w:overflowPunct/>
              <w:topLinePunct w:val="0"/>
              <w:autoSpaceDE/>
              <w:autoSpaceDN/>
              <w:bidi w:val="0"/>
              <w:adjustRightInd/>
              <w:snapToGrid/>
              <w:spacing w:line="500" w:lineRule="exact"/>
              <w:ind w:left="1680" w:leftChars="0" w:hanging="1680" w:hangingChars="700"/>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lang w:val="en-US" w:eastAsia="zh-CN"/>
              </w:rPr>
              <w:t>卖</w:t>
            </w:r>
            <w:r>
              <w:rPr>
                <w:rFonts w:hint="eastAsia" w:ascii="仿宋" w:hAnsi="仿宋" w:eastAsia="仿宋" w:cs="仿宋"/>
                <w:bCs/>
                <w:sz w:val="24"/>
                <w:szCs w:val="24"/>
              </w:rPr>
              <w:t>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乙方</w:t>
            </w:r>
            <w:r>
              <w:rPr>
                <w:rFonts w:hint="eastAsia" w:ascii="仿宋" w:hAnsi="仿宋" w:eastAsia="仿宋" w:cs="仿宋"/>
                <w:bCs/>
                <w:sz w:val="24"/>
                <w:szCs w:val="24"/>
                <w:lang w:eastAsia="zh-CN"/>
              </w:rPr>
              <w:t>）</w:t>
            </w:r>
            <w:r>
              <w:rPr>
                <w:rFonts w:hint="eastAsia" w:ascii="仿宋" w:hAnsi="仿宋" w:eastAsia="仿宋" w:cs="仿宋"/>
                <w:bCs/>
                <w:sz w:val="24"/>
                <w:szCs w:val="24"/>
              </w:rPr>
              <w:t>：</w:t>
            </w:r>
          </w:p>
        </w:tc>
      </w:tr>
      <w:tr w14:paraId="3041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B6373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址：甘肃省张掖市甘州区石岗墩畜牧园区德瑞牧业西北方向3公里处</w:t>
            </w:r>
          </w:p>
        </w:tc>
        <w:tc>
          <w:tcPr>
            <w:tcW w:w="4905" w:type="dxa"/>
            <w:tcBorders>
              <w:tl2br w:val="nil"/>
              <w:tr2bl w:val="nil"/>
            </w:tcBorders>
            <w:noWrap w:val="0"/>
            <w:vAlign w:val="top"/>
          </w:tcPr>
          <w:p w14:paraId="681F69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Cs/>
                <w:sz w:val="24"/>
                <w:szCs w:val="24"/>
                <w:vertAlign w:val="baseline"/>
                <w:lang w:val="en-US" w:eastAsia="zh-CN"/>
              </w:rPr>
            </w:pPr>
            <w:r>
              <w:rPr>
                <w:rFonts w:hint="eastAsia" w:ascii="仿宋" w:hAnsi="仿宋" w:eastAsia="仿宋" w:cs="仿宋"/>
                <w:bCs/>
                <w:sz w:val="24"/>
                <w:szCs w:val="24"/>
                <w:lang w:val="en-US" w:eastAsia="zh-CN"/>
              </w:rPr>
              <w:t xml:space="preserve">地址： </w:t>
            </w:r>
          </w:p>
        </w:tc>
      </w:tr>
      <w:tr w14:paraId="08D6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1AC6E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电  话</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268787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w:t>
            </w:r>
          </w:p>
        </w:tc>
      </w:tr>
      <w:tr w14:paraId="5164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F8254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联系人</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7AC291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w:t>
            </w:r>
          </w:p>
        </w:tc>
      </w:tr>
    </w:tbl>
    <w:p w14:paraId="6B5A26BB">
      <w:pPr>
        <w:keepNext w:val="0"/>
        <w:keepLines w:val="0"/>
        <w:pageBreakBefore w:val="0"/>
        <w:wordWrap/>
        <w:overflowPunct/>
        <w:topLinePunct w:val="0"/>
        <w:bidi w:val="0"/>
        <w:spacing w:line="5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依照</w:t>
      </w:r>
      <w:r>
        <w:rPr>
          <w:rFonts w:hint="eastAsia" w:ascii="仿宋" w:hAnsi="仿宋" w:eastAsia="仿宋" w:cs="仿宋"/>
          <w:bCs/>
          <w:color w:val="auto"/>
          <w:sz w:val="24"/>
          <w:szCs w:val="24"/>
        </w:rPr>
        <w:t>《中华人民共和国民法典》</w:t>
      </w:r>
      <w:r>
        <w:rPr>
          <w:rFonts w:hint="eastAsia" w:ascii="仿宋" w:hAnsi="仿宋" w:eastAsia="仿宋" w:cs="仿宋"/>
          <w:bCs/>
          <w:sz w:val="24"/>
          <w:szCs w:val="24"/>
        </w:rPr>
        <w:t>及其他有关法律法规</w:t>
      </w:r>
      <w:r>
        <w:rPr>
          <w:rFonts w:hint="eastAsia" w:ascii="仿宋" w:hAnsi="仿宋" w:eastAsia="仿宋" w:cs="仿宋"/>
          <w:bCs/>
          <w:sz w:val="24"/>
          <w:szCs w:val="24"/>
          <w:lang w:eastAsia="zh-CN"/>
        </w:rPr>
        <w:t>，</w:t>
      </w:r>
      <w:r>
        <w:rPr>
          <w:rFonts w:hint="eastAsia" w:ascii="仿宋" w:hAnsi="仿宋" w:eastAsia="仿宋" w:cs="仿宋"/>
          <w:bCs/>
          <w:sz w:val="24"/>
          <w:szCs w:val="24"/>
        </w:rPr>
        <w:t>遵循平等、自愿、公平和诚实信用的原则，</w:t>
      </w:r>
      <w:r>
        <w:rPr>
          <w:rFonts w:hint="eastAsia" w:ascii="仿宋" w:hAnsi="仿宋" w:eastAsia="仿宋" w:cs="仿宋"/>
          <w:bCs/>
          <w:sz w:val="24"/>
          <w:szCs w:val="24"/>
          <w:lang w:eastAsia="zh-CN"/>
        </w:rPr>
        <w:t>甲方向乙方购买产品，</w:t>
      </w:r>
      <w:r>
        <w:rPr>
          <w:rFonts w:hint="eastAsia" w:ascii="仿宋" w:hAnsi="仿宋" w:eastAsia="仿宋" w:cs="仿宋"/>
          <w:bCs/>
          <w:sz w:val="24"/>
          <w:szCs w:val="24"/>
        </w:rPr>
        <w:t>双方友好协商订立本合同。</w:t>
      </w:r>
    </w:p>
    <w:p w14:paraId="2B2E8A97">
      <w:pPr>
        <w:keepNext w:val="0"/>
        <w:keepLines w:val="0"/>
        <w:pageBreakBefore w:val="0"/>
        <w:widowControl w:val="0"/>
        <w:numPr>
          <w:ilvl w:val="0"/>
          <w:numId w:val="3"/>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sz w:val="24"/>
          <w:szCs w:val="24"/>
        </w:rPr>
      </w:pPr>
      <w:r>
        <w:rPr>
          <w:rFonts w:hint="eastAsia" w:ascii="仿宋" w:hAnsi="仿宋" w:eastAsia="仿宋" w:cs="仿宋"/>
          <w:b/>
          <w:bCs/>
          <w:sz w:val="24"/>
          <w:szCs w:val="24"/>
          <w:lang w:val="en-US" w:eastAsia="zh-CN"/>
        </w:rPr>
        <w:t>采购产品</w:t>
      </w:r>
      <w:r>
        <w:rPr>
          <w:rFonts w:hint="eastAsia" w:ascii="仿宋" w:hAnsi="仿宋" w:eastAsia="仿宋" w:cs="仿宋"/>
          <w:b/>
          <w:bCs/>
          <w:sz w:val="24"/>
          <w:szCs w:val="24"/>
        </w:rPr>
        <w:t>名称、规格</w:t>
      </w:r>
      <w:r>
        <w:rPr>
          <w:rFonts w:hint="eastAsia" w:ascii="仿宋" w:hAnsi="仿宋" w:eastAsia="仿宋" w:cs="仿宋"/>
          <w:b/>
          <w:bCs/>
          <w:sz w:val="24"/>
          <w:szCs w:val="24"/>
          <w:lang w:val="en-US" w:eastAsia="zh-CN"/>
        </w:rPr>
        <w:t>、单价</w:t>
      </w:r>
    </w:p>
    <w:p w14:paraId="2DD859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乙方应严格按照合同约定的价格供货，如遇特殊情况需做调整，须经甲方书面确认同意。乙方不得以任何理由推迟供货，否则，将按“违约责任”中逾期履行合同约定的计算方式向甲方承担违约责任。</w:t>
      </w:r>
    </w:p>
    <w:p w14:paraId="4B5A187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质量</w:t>
      </w:r>
      <w:r>
        <w:rPr>
          <w:rFonts w:hint="eastAsia" w:ascii="仿宋" w:hAnsi="仿宋" w:eastAsia="仿宋" w:cs="仿宋"/>
          <w:b/>
          <w:bCs/>
          <w:sz w:val="24"/>
          <w:szCs w:val="24"/>
          <w:lang w:val="en-US" w:eastAsia="zh-CN"/>
        </w:rPr>
        <w:t>标准</w:t>
      </w:r>
    </w:p>
    <w:p w14:paraId="053312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2.1质量标准详见附件一。</w:t>
      </w:r>
    </w:p>
    <w:p w14:paraId="548BCFFD">
      <w:pPr>
        <w:pStyle w:val="5"/>
        <w:keepNext w:val="0"/>
        <w:keepLines w:val="0"/>
        <w:pageBreakBefore w:val="0"/>
        <w:wordWrap/>
        <w:overflowPunct/>
        <w:topLinePunct w:val="0"/>
        <w:bidi w:val="0"/>
        <w:spacing w:line="500" w:lineRule="exact"/>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2.2 质量保证金：无</w:t>
      </w:r>
    </w:p>
    <w:p w14:paraId="0EE4FF51">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 xml:space="preserve">    2.3 产品在保质期内出现包括但不限于质量、安全等问题，乙方承诺免费更换并就产品产生的包括但不限于甲方直接及间接损失承担赔偿责任。产品在使用过程中出现质量问题或纠纷，甲乙双方通过电信等方式沟通仍无法解决，乙方需在接到甲方通知后2日内派专人到甲方处理或沟通解决质量问题或纠纷。乙方收到甲方通知后</w:t>
      </w:r>
      <w:r>
        <w:rPr>
          <w:rFonts w:hint="eastAsia" w:ascii="仿宋" w:hAnsi="仿宋" w:eastAsia="仿宋" w:cs="仿宋"/>
          <w:bCs w:val="0"/>
          <w:color w:val="auto"/>
          <w:kern w:val="2"/>
          <w:sz w:val="24"/>
          <w:szCs w:val="24"/>
          <w:highlight w:val="none"/>
          <w:u w:val="single"/>
          <w:lang w:val="en-US" w:eastAsia="zh-CN" w:bidi="ar-SA"/>
        </w:rPr>
        <w:t xml:space="preserve"> 3</w:t>
      </w:r>
      <w:r>
        <w:rPr>
          <w:rFonts w:hint="eastAsia" w:ascii="仿宋" w:hAnsi="仿宋" w:eastAsia="仿宋" w:cs="仿宋"/>
          <w:bCs w:val="0"/>
          <w:color w:val="auto"/>
          <w:kern w:val="2"/>
          <w:sz w:val="24"/>
          <w:szCs w:val="24"/>
          <w:highlight w:val="none"/>
          <w:u w:val="none"/>
          <w:lang w:val="en-US" w:eastAsia="zh-CN" w:bidi="ar-SA"/>
        </w:rPr>
        <w:t>日内仍未派专人现场解决，甲方有权解除合同并不承担任何责任。</w:t>
      </w:r>
    </w:p>
    <w:p w14:paraId="181542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2.4 甲方有权</w:t>
      </w:r>
      <w:r>
        <w:rPr>
          <w:rFonts w:hint="eastAsia" w:ascii="仿宋" w:hAnsi="仿宋" w:eastAsia="仿宋" w:cs="仿宋"/>
          <w:color w:val="auto"/>
          <w:sz w:val="24"/>
          <w:szCs w:val="24"/>
          <w:highlight w:val="none"/>
          <w:u w:val="none"/>
          <w:lang w:eastAsia="zh-CN"/>
        </w:rPr>
        <w:t>将质量保证金用于抵扣</w:t>
      </w:r>
      <w:r>
        <w:rPr>
          <w:rFonts w:hint="eastAsia" w:ascii="仿宋" w:hAnsi="仿宋" w:eastAsia="仿宋" w:cs="仿宋"/>
          <w:color w:val="auto"/>
          <w:sz w:val="24"/>
          <w:szCs w:val="24"/>
          <w:highlight w:val="none"/>
          <w:u w:val="none"/>
          <w:lang w:val="en-US" w:eastAsia="zh-CN"/>
        </w:rPr>
        <w:t>本合同第2.3条</w:t>
      </w:r>
      <w:r>
        <w:rPr>
          <w:rFonts w:hint="eastAsia" w:ascii="仿宋" w:hAnsi="仿宋" w:eastAsia="仿宋" w:cs="仿宋"/>
          <w:color w:val="auto"/>
          <w:sz w:val="24"/>
          <w:szCs w:val="24"/>
          <w:highlight w:val="none"/>
          <w:u w:val="none"/>
          <w:lang w:eastAsia="zh-CN"/>
        </w:rPr>
        <w:t>的损失</w:t>
      </w:r>
      <w:r>
        <w:rPr>
          <w:rFonts w:hint="eastAsia" w:ascii="仿宋" w:hAnsi="仿宋" w:eastAsia="仿宋" w:cs="仿宋"/>
          <w:bCs w:val="0"/>
          <w:color w:val="auto"/>
          <w:kern w:val="2"/>
          <w:sz w:val="24"/>
          <w:szCs w:val="24"/>
          <w:highlight w:val="none"/>
          <w:u w:val="none"/>
          <w:lang w:val="en-US" w:eastAsia="zh-CN" w:bidi="ar-SA"/>
        </w:rPr>
        <w:t>，质量保证金不足以弥补甲方损失的，甲方有权要求乙方承担质量保证金不足部分的损失。</w:t>
      </w:r>
    </w:p>
    <w:p w14:paraId="15C5B7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2.5 合同期内应当提交有效期内第三方有资质的机构（第三方有资质的机构需得到甲方的认可）出具的外检报告（全项指标），如遇政府相关部门需要临时专项指标抽查，乙方应及时提供检验报告。</w:t>
      </w:r>
    </w:p>
    <w:p w14:paraId="3C787D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2.6 乙方提供有效的资质证明材料见附件二。</w:t>
      </w:r>
    </w:p>
    <w:p w14:paraId="08C43526">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第三条 </w:t>
      </w:r>
      <w:r>
        <w:rPr>
          <w:rFonts w:hint="eastAsia" w:ascii="仿宋" w:hAnsi="仿宋" w:eastAsia="仿宋" w:cs="仿宋"/>
          <w:b/>
          <w:bCs/>
          <w:sz w:val="24"/>
          <w:szCs w:val="24"/>
        </w:rPr>
        <w:t xml:space="preserve">供货方式 </w:t>
      </w:r>
    </w:p>
    <w:p w14:paraId="4B5553A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eastAsia="zh-CN"/>
        </w:rPr>
      </w:pPr>
      <w:r>
        <w:rPr>
          <w:rFonts w:hint="eastAsia" w:ascii="仿宋" w:hAnsi="仿宋" w:eastAsia="仿宋" w:cs="仿宋"/>
          <w:bCs w:val="0"/>
          <w:color w:val="000000"/>
          <w:sz w:val="24"/>
          <w:szCs w:val="24"/>
          <w:lang w:val="en-US" w:eastAsia="zh-CN"/>
        </w:rPr>
        <w:t xml:space="preserve">3.1 </w:t>
      </w:r>
      <w:r>
        <w:rPr>
          <w:rFonts w:hint="eastAsia" w:ascii="仿宋" w:hAnsi="仿宋" w:eastAsia="仿宋" w:cs="仿宋"/>
          <w:bCs w:val="0"/>
          <w:color w:val="000000"/>
          <w:sz w:val="24"/>
          <w:szCs w:val="24"/>
        </w:rPr>
        <w:t>订货数量：以</w:t>
      </w:r>
      <w:r>
        <w:rPr>
          <w:rFonts w:hint="eastAsia" w:ascii="仿宋" w:hAnsi="仿宋" w:eastAsia="仿宋" w:cs="仿宋"/>
          <w:bCs w:val="0"/>
          <w:color w:val="000000"/>
          <w:sz w:val="24"/>
          <w:szCs w:val="24"/>
          <w:lang w:val="en-US" w:eastAsia="zh-CN"/>
        </w:rPr>
        <w:t>甲</w:t>
      </w:r>
      <w:r>
        <w:rPr>
          <w:rFonts w:hint="eastAsia" w:ascii="仿宋" w:hAnsi="仿宋" w:eastAsia="仿宋" w:cs="仿宋"/>
          <w:bCs w:val="0"/>
          <w:color w:val="000000"/>
          <w:sz w:val="24"/>
          <w:szCs w:val="24"/>
        </w:rPr>
        <w:t>方</w:t>
      </w:r>
      <w:r>
        <w:rPr>
          <w:rFonts w:hint="eastAsia" w:ascii="仿宋" w:hAnsi="仿宋" w:eastAsia="仿宋" w:cs="仿宋"/>
          <w:bCs w:val="0"/>
          <w:color w:val="000000"/>
          <w:sz w:val="24"/>
          <w:szCs w:val="24"/>
          <w:lang w:eastAsia="zh-CN"/>
        </w:rPr>
        <w:t>发送</w:t>
      </w:r>
      <w:r>
        <w:rPr>
          <w:rFonts w:hint="eastAsia" w:ascii="仿宋" w:hAnsi="仿宋" w:eastAsia="仿宋" w:cs="仿宋"/>
          <w:bCs w:val="0"/>
          <w:color w:val="000000"/>
          <w:sz w:val="24"/>
          <w:szCs w:val="24"/>
        </w:rPr>
        <w:t>的采购订单为准</w:t>
      </w:r>
      <w:r>
        <w:rPr>
          <w:rFonts w:hint="eastAsia" w:ascii="仿宋" w:hAnsi="仿宋" w:eastAsia="仿宋" w:cs="仿宋"/>
          <w:bCs w:val="0"/>
          <w:color w:val="000000"/>
          <w:sz w:val="24"/>
          <w:szCs w:val="24"/>
          <w:lang w:eastAsia="zh-CN"/>
        </w:rPr>
        <w:t>。</w:t>
      </w:r>
    </w:p>
    <w:p w14:paraId="7E0319C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val="en-US" w:eastAsia="zh-CN"/>
        </w:rPr>
      </w:pPr>
      <w:r>
        <w:rPr>
          <w:rFonts w:hint="eastAsia" w:ascii="仿宋" w:hAnsi="仿宋" w:eastAsia="仿宋" w:cs="仿宋"/>
          <w:bCs w:val="0"/>
          <w:color w:val="000000"/>
          <w:sz w:val="24"/>
          <w:szCs w:val="24"/>
          <w:lang w:val="en-US" w:eastAsia="zh-CN"/>
        </w:rPr>
        <w:t>3.2 交货期限：</w:t>
      </w:r>
      <w:r>
        <w:rPr>
          <w:rFonts w:hint="eastAsia" w:ascii="仿宋" w:hAnsi="仿宋" w:eastAsia="仿宋" w:cs="仿宋"/>
          <w:bCs w:val="0"/>
          <w:color w:val="auto"/>
          <w:kern w:val="2"/>
          <w:sz w:val="24"/>
          <w:szCs w:val="24"/>
          <w:highlight w:val="none"/>
          <w:u w:val="none"/>
          <w:lang w:val="en-US" w:eastAsia="zh-CN" w:bidi="ar-SA"/>
        </w:rPr>
        <w:t>由乙方在接到甲方的发货要求后七日内将当批货物运至甲方指定交货地点。</w:t>
      </w:r>
      <w:r>
        <w:rPr>
          <w:rFonts w:hint="eastAsia" w:ascii="仿宋" w:hAnsi="仿宋" w:eastAsia="仿宋" w:cs="仿宋"/>
          <w:bCs w:val="0"/>
          <w:color w:val="000000"/>
          <w:sz w:val="24"/>
          <w:szCs w:val="24"/>
          <w:lang w:val="en-US" w:eastAsia="zh-CN"/>
        </w:rPr>
        <w:t xml:space="preserve"> </w:t>
      </w:r>
    </w:p>
    <w:p w14:paraId="71691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3.3 交货地点：</w:t>
      </w:r>
      <w:r>
        <w:rPr>
          <w:rFonts w:hint="eastAsia" w:ascii="仿宋" w:hAnsi="仿宋" w:eastAsia="仿宋" w:cs="仿宋"/>
          <w:bCs/>
          <w:sz w:val="24"/>
          <w:szCs w:val="24"/>
          <w:u w:val="single"/>
          <w:lang w:val="en-US" w:eastAsia="zh-CN"/>
        </w:rPr>
        <w:t>甘肃省张掖市甘州区石岗墩畜牧园区德瑞牧业西北方向3公里处</w:t>
      </w:r>
      <w:r>
        <w:rPr>
          <w:rFonts w:hint="eastAsia" w:ascii="仿宋" w:hAnsi="仿宋" w:eastAsia="仿宋" w:cs="仿宋"/>
          <w:bCs w:val="0"/>
          <w:color w:val="auto"/>
          <w:kern w:val="2"/>
          <w:sz w:val="24"/>
          <w:szCs w:val="24"/>
          <w:highlight w:val="none"/>
          <w:u w:val="singl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，由</w:t>
      </w:r>
      <w:r>
        <w:rPr>
          <w:rFonts w:hint="eastAsia" w:ascii="仿宋" w:hAnsi="仿宋" w:eastAsia="仿宋" w:cs="仿宋"/>
          <w:bCs w:val="0"/>
          <w:kern w:val="2"/>
          <w:sz w:val="24"/>
          <w:szCs w:val="24"/>
          <w:u w:val="single"/>
          <w:lang w:val="en-US" w:eastAsia="zh-CN" w:bidi="ar-SA"/>
        </w:rPr>
        <w:t xml:space="preserve"> 甲 </w:t>
      </w:r>
      <w:r>
        <w:rPr>
          <w:rFonts w:hint="eastAsia" w:ascii="仿宋" w:hAnsi="仿宋" w:eastAsia="仿宋" w:cs="仿宋"/>
          <w:bCs w:val="0"/>
          <w:kern w:val="2"/>
          <w:sz w:val="24"/>
          <w:szCs w:val="24"/>
          <w:u w:val="none"/>
          <w:lang w:val="en-US" w:eastAsia="zh-CN" w:bidi="ar-SA"/>
        </w:rPr>
        <w:t>方</w:t>
      </w:r>
      <w:r>
        <w:rPr>
          <w:rFonts w:hint="eastAsia" w:ascii="仿宋" w:hAnsi="仿宋" w:eastAsia="仿宋" w:cs="仿宋"/>
          <w:bCs w:val="0"/>
          <w:color w:val="auto"/>
          <w:kern w:val="2"/>
          <w:sz w:val="24"/>
          <w:szCs w:val="24"/>
          <w:highlight w:val="none"/>
          <w:u w:val="none"/>
          <w:lang w:val="en-US" w:eastAsia="zh-CN" w:bidi="ar-SA"/>
        </w:rPr>
        <w:t>组织人员卸货，卸货费用由</w:t>
      </w:r>
      <w:r>
        <w:rPr>
          <w:rFonts w:hint="eastAsia" w:ascii="仿宋" w:hAnsi="仿宋" w:eastAsia="仿宋" w:cs="仿宋"/>
          <w:bCs w:val="0"/>
          <w:color w:val="auto"/>
          <w:kern w:val="2"/>
          <w:sz w:val="24"/>
          <w:szCs w:val="24"/>
          <w:highlight w:val="none"/>
          <w:u w:val="single"/>
          <w:lang w:val="en-US" w:eastAsia="zh-CN" w:bidi="ar-SA"/>
        </w:rPr>
        <w:t xml:space="preserve"> 甲方</w:t>
      </w:r>
      <w:r>
        <w:rPr>
          <w:rFonts w:hint="eastAsia" w:ascii="仿宋" w:hAnsi="仿宋" w:eastAsia="仿宋" w:cs="仿宋"/>
          <w:bCs w:val="0"/>
          <w:color w:val="auto"/>
          <w:kern w:val="2"/>
          <w:sz w:val="24"/>
          <w:szCs w:val="24"/>
          <w:highlight w:val="none"/>
          <w:u w:val="none"/>
          <w:lang w:val="en-US" w:eastAsia="zh-CN" w:bidi="ar-SA"/>
        </w:rPr>
        <w:t>承担，因卸货造成的损失由</w:t>
      </w:r>
      <w:r>
        <w:rPr>
          <w:rFonts w:hint="eastAsia" w:ascii="仿宋" w:hAnsi="仿宋" w:eastAsia="仿宋" w:cs="仿宋"/>
          <w:bCs w:val="0"/>
          <w:color w:val="auto"/>
          <w:kern w:val="2"/>
          <w:sz w:val="24"/>
          <w:szCs w:val="24"/>
          <w:highlight w:val="none"/>
          <w:u w:val="single"/>
          <w:lang w:val="en-US" w:eastAsia="zh-CN" w:bidi="ar-SA"/>
        </w:rPr>
        <w:t xml:space="preserve"> 甲 </w:t>
      </w:r>
      <w:r>
        <w:rPr>
          <w:rFonts w:hint="eastAsia" w:ascii="仿宋" w:hAnsi="仿宋" w:eastAsia="仿宋" w:cs="仿宋"/>
          <w:bCs w:val="0"/>
          <w:color w:val="auto"/>
          <w:kern w:val="2"/>
          <w:sz w:val="24"/>
          <w:szCs w:val="24"/>
          <w:highlight w:val="none"/>
          <w:u w:val="none"/>
          <w:lang w:val="en-US" w:eastAsia="zh-CN" w:bidi="ar-SA"/>
        </w:rPr>
        <w:t>方承担。经甲方验收合格后，货物交付至甲方。</w:t>
      </w:r>
    </w:p>
    <w:p w14:paraId="321560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 运输方式及费用</w:t>
      </w:r>
    </w:p>
    <w:p w14:paraId="05E85A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3.4.1 乙方须自行或找寻具有运输资质的第三方负责产品运输事宜，由乙方选择适合的运输方式；乙方提供给甲方的货物的包装应符合国家、行业规定的标准包装及双方的约定，并确保货物安全卫生地交付给甲方使用。</w:t>
      </w:r>
    </w:p>
    <w:p w14:paraId="4D291F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3.4.2 运输费用：在甲方收到货物前乙方在运输过程中的运输费及货物保险费等全部费用和风险责任由乙方承担。装卸费、运费由乙方承担（包括更换货物和退货部分的运费）。</w:t>
      </w:r>
    </w:p>
    <w:p w14:paraId="22CA401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3.4.3 货物在交付前的仓储费用由乙方全部承担，交付后的仓储费用由甲方承担。</w:t>
      </w:r>
    </w:p>
    <w:p w14:paraId="778BC1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3.4.4 乙方在仓储、运输中需采取保证疫苗有效活性的方式进行包装、运输，根据疫苗的要求，采取避光、冷藏等措施，并与有毒有害物隔离放置，不得被农药或化学物品污染，做好相应防护，不能因包装、运输方式不当导致疫苗活性受到影响。</w:t>
      </w:r>
    </w:p>
    <w:p w14:paraId="0BC12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3.5 每次到货须至少有1份乙方盖章的发货单据和检测报告，随货同行到甲方指定地点。甲方核对数量等收货数据无误后收货入库，且在发货清单上签字或者盖章。发货清单只有1份的，由甲方保管。发货清单有2份的，由甲方和乙方各保管1份。</w:t>
      </w:r>
    </w:p>
    <w:p w14:paraId="437D255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3.6 货物验收不符合质量约定的，乙方</w:t>
      </w:r>
      <w:r>
        <w:rPr>
          <w:rFonts w:hint="eastAsia" w:ascii="仿宋" w:hAnsi="仿宋" w:eastAsia="仿宋" w:cs="仿宋"/>
          <w:bCs/>
          <w:color w:val="auto"/>
          <w:kern w:val="2"/>
          <w:sz w:val="24"/>
          <w:szCs w:val="24"/>
          <w:highlight w:val="none"/>
          <w:u w:val="none"/>
          <w:lang w:val="en-US" w:eastAsia="zh-CN" w:bidi="ar-SA"/>
        </w:rPr>
        <w:t>负责退货并承担由此产生的所有费用。</w:t>
      </w:r>
    </w:p>
    <w:p w14:paraId="407F198A">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第</w:t>
      </w:r>
      <w:r>
        <w:rPr>
          <w:rFonts w:hint="eastAsia" w:ascii="仿宋" w:hAnsi="仿宋" w:eastAsia="仿宋" w:cs="仿宋"/>
          <w:b/>
          <w:bCs/>
          <w:color w:val="000000"/>
          <w:sz w:val="24"/>
          <w:szCs w:val="24"/>
        </w:rPr>
        <w:t>四</w:t>
      </w:r>
      <w:r>
        <w:rPr>
          <w:rFonts w:hint="eastAsia" w:ascii="仿宋" w:hAnsi="仿宋" w:eastAsia="仿宋" w:cs="仿宋"/>
          <w:b/>
          <w:bCs/>
          <w:color w:val="000000"/>
          <w:sz w:val="24"/>
          <w:szCs w:val="24"/>
          <w:lang w:val="en-US" w:eastAsia="zh-CN"/>
        </w:rPr>
        <w:t xml:space="preserve">条 </w:t>
      </w:r>
      <w:r>
        <w:rPr>
          <w:rFonts w:hint="eastAsia" w:ascii="仿宋" w:hAnsi="仿宋" w:eastAsia="仿宋" w:cs="仿宋"/>
          <w:b/>
          <w:bCs/>
          <w:color w:val="000000"/>
          <w:sz w:val="24"/>
          <w:szCs w:val="24"/>
        </w:rPr>
        <w:t>包装及标记</w:t>
      </w:r>
    </w:p>
    <w:p w14:paraId="7F51C1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4.1 包装需符合国家标准和长途运输要求，严格做好产品安全防护，确保包装无破损；因包装不善造成货物损坏的，由乙方承担相关损失</w:t>
      </w:r>
      <w:r>
        <w:rPr>
          <w:rFonts w:hint="eastAsia" w:ascii="仿宋" w:hAnsi="仿宋" w:eastAsia="仿宋" w:cs="仿宋"/>
          <w:bCs w:val="0"/>
          <w:kern w:val="2"/>
          <w:sz w:val="24"/>
          <w:szCs w:val="24"/>
          <w:u w:val="none"/>
          <w:lang w:val="en-US" w:eastAsia="zh-CN" w:bidi="ar-SA"/>
        </w:rPr>
        <w:t>；</w:t>
      </w:r>
    </w:p>
    <w:p w14:paraId="797DF5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000000"/>
          <w:sz w:val="24"/>
          <w:szCs w:val="24"/>
          <w:highlight w:val="yellow"/>
          <w:u w:val="none"/>
          <w:lang w:val="en-US" w:eastAsia="zh-CN"/>
        </w:rPr>
      </w:pPr>
      <w:r>
        <w:rPr>
          <w:rFonts w:hint="eastAsia" w:ascii="仿宋" w:hAnsi="仿宋" w:eastAsia="仿宋" w:cs="仿宋"/>
          <w:bCs w:val="0"/>
          <w:color w:val="000000"/>
          <w:sz w:val="24"/>
          <w:szCs w:val="24"/>
          <w:lang w:val="en-US" w:eastAsia="zh-CN"/>
        </w:rPr>
        <w:t>4.2 其他</w:t>
      </w:r>
      <w:r>
        <w:rPr>
          <w:rFonts w:hint="eastAsia" w:ascii="仿宋" w:hAnsi="仿宋" w:eastAsia="仿宋" w:cs="仿宋"/>
          <w:bCs w:val="0"/>
          <w:color w:val="000000"/>
          <w:sz w:val="24"/>
          <w:szCs w:val="24"/>
          <w:highlight w:val="none"/>
          <w:lang w:val="en-US" w:eastAsia="zh-CN"/>
        </w:rPr>
        <w:t>：</w:t>
      </w:r>
      <w:r>
        <w:rPr>
          <w:rFonts w:hint="eastAsia" w:ascii="仿宋" w:hAnsi="仿宋" w:eastAsia="仿宋" w:cs="仿宋"/>
          <w:bCs w:val="0"/>
          <w:color w:val="000000"/>
          <w:sz w:val="24"/>
          <w:szCs w:val="24"/>
          <w:highlight w:val="none"/>
          <w:u w:val="single"/>
          <w:lang w:val="en-US" w:eastAsia="zh-CN"/>
        </w:rPr>
        <w:t xml:space="preserve"> 无  </w:t>
      </w:r>
    </w:p>
    <w:p w14:paraId="53708C7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产品检验</w:t>
      </w:r>
      <w:r>
        <w:rPr>
          <w:rFonts w:hint="eastAsia" w:ascii="仿宋" w:hAnsi="仿宋" w:eastAsia="仿宋" w:cs="仿宋"/>
          <w:b/>
          <w:bCs/>
          <w:sz w:val="24"/>
          <w:szCs w:val="24"/>
        </w:rPr>
        <w:tab/>
      </w:r>
    </w:p>
    <w:p w14:paraId="114B64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5.1 乙方到货后，由甲方负责验收及办理相关入库手续，验收采用到货入库抽查检验和使用时抽检两种方式进行。在验收时若发现产品任何破损、缺陷、短少或不符合合同规定的验收标准和技术要求时，甲方有权拒收并作退货处理，乙方在接到甲方通知后应在正常供货周期内按甲方要求进行补货或换货，由此产生的费用由乙方承担，若乙方逾期补货或换货，应向甲方承担逾期履行的违约责任，违约金以应补货或换货总价的25%计算。</w:t>
      </w:r>
    </w:p>
    <w:p w14:paraId="21F05E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2</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以上检验仅指到货入库验收，在使用中发现产品存在质量问题时，乙方应承担质量保证责任。</w:t>
      </w:r>
    </w:p>
    <w:p w14:paraId="58756B4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3</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乙方如对甲方检验结果有异议，应在接到通知后2日内派人至甲方处共同取样复检，或共同在甲方处取样送交双方认可的第三方国家检测机构检测，并以该检测结果作为最终结论，相关费用由责任方承担；如果乙方委托甲方取样，必须出具合法有效的书面委托书。</w:t>
      </w:r>
    </w:p>
    <w:p w14:paraId="4B6F0B0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4</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甲方有权对乙方所供应验收入库的产品不定期送至第三方检测（国家认可的检验机构），相关费用由乙方承担</w:t>
      </w:r>
      <w:r>
        <w:rPr>
          <w:rFonts w:hint="eastAsia" w:ascii="仿宋" w:hAnsi="仿宋" w:eastAsia="仿宋" w:cs="仿宋"/>
          <w:bCs w:val="0"/>
          <w:kern w:val="2"/>
          <w:sz w:val="24"/>
          <w:szCs w:val="24"/>
          <w:u w:val="none"/>
          <w:lang w:val="en-US" w:eastAsia="zh-CN" w:bidi="ar-SA"/>
        </w:rPr>
        <w:t>。</w:t>
      </w:r>
    </w:p>
    <w:p w14:paraId="1BD0CE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yellow"/>
        </w:rPr>
      </w:pPr>
      <w:r>
        <w:rPr>
          <w:rFonts w:hint="eastAsia" w:ascii="仿宋" w:hAnsi="仿宋" w:eastAsia="仿宋" w:cs="仿宋"/>
          <w:sz w:val="24"/>
          <w:szCs w:val="24"/>
          <w:highlight w:val="none"/>
          <w:lang w:val="en-US" w:eastAsia="zh-CN"/>
        </w:rPr>
        <w:t>5.5 需要以</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验收人员确认的整车净重吨位作为核算依据</w:t>
      </w:r>
      <w:r>
        <w:rPr>
          <w:rFonts w:hint="eastAsia" w:ascii="仿宋" w:hAnsi="仿宋" w:eastAsia="仿宋" w:cs="仿宋"/>
          <w:bCs w:val="0"/>
          <w:color w:val="000000"/>
          <w:sz w:val="24"/>
          <w:szCs w:val="24"/>
          <w:highlight w:val="none"/>
          <w:lang w:val="en-US" w:eastAsia="zh-CN"/>
        </w:rPr>
        <w:t>的</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运输货物到达</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指定交货地点后，每批供货量按照</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验收人员进行验收后出具的磅单数量为准。</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于到货后需在经当地质监部门校准、检验合格的磅房整车过磅(抽若干</w:t>
      </w:r>
      <w:r>
        <w:rPr>
          <w:rFonts w:hint="eastAsia" w:ascii="仿宋" w:hAnsi="仿宋" w:eastAsia="仿宋" w:cs="仿宋"/>
          <w:bCs w:val="0"/>
          <w:color w:val="000000"/>
          <w:sz w:val="24"/>
          <w:szCs w:val="24"/>
          <w:highlight w:val="none"/>
          <w:lang w:val="en-US" w:eastAsia="zh-CN"/>
        </w:rPr>
        <w:t>货物</w:t>
      </w:r>
      <w:r>
        <w:rPr>
          <w:rFonts w:hint="eastAsia" w:ascii="仿宋" w:hAnsi="仿宋" w:eastAsia="仿宋" w:cs="仿宋"/>
          <w:bCs w:val="0"/>
          <w:color w:val="000000"/>
          <w:sz w:val="24"/>
          <w:szCs w:val="24"/>
          <w:highlight w:val="none"/>
        </w:rPr>
        <w:t>称重取平均值再乘以总数得到总重量或倒小磅或采用两头翘的过磅方法与过磅重量</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不予承认)，</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承运司机在场监磅、签字确认;如</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双方的过磅重量差异≤0.3%，按</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实际过磅数量结算。如差异≥0.3%，</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双方根据差异原因友好协商解决。协商不能解决，可至经当地质监部门校准、检验合格的第三方磅房整车过磅，相关费用由责任方承担。</w:t>
      </w:r>
    </w:p>
    <w:p w14:paraId="5691D030">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第六条 风险负担</w:t>
      </w:r>
    </w:p>
    <w:p w14:paraId="223167AE">
      <w:pPr>
        <w:keepNext w:val="0"/>
        <w:keepLines w:val="0"/>
        <w:pageBreakBefore w:val="0"/>
        <w:widowControl w:val="0"/>
        <w:wordWrap/>
        <w:overflowPunct/>
        <w:topLinePunct w:val="0"/>
        <w:bidi w:val="0"/>
        <w:adjustRightInd/>
        <w:snapToGrid/>
        <w:spacing w:line="500" w:lineRule="exact"/>
        <w:ind w:firstLine="560"/>
        <w:rPr>
          <w:rFonts w:hint="default" w:ascii="仿宋" w:hAnsi="仿宋" w:eastAsia="仿宋" w:cs="仿宋"/>
          <w:color w:val="auto"/>
          <w:sz w:val="24"/>
          <w:szCs w:val="24"/>
          <w:highlight w:val="yellow"/>
          <w:lang w:val="en-US" w:eastAsia="zh-CN"/>
        </w:rPr>
      </w:pPr>
      <w:r>
        <w:rPr>
          <w:rFonts w:hint="eastAsia" w:ascii="仿宋" w:hAnsi="仿宋" w:eastAsia="仿宋" w:cs="仿宋"/>
          <w:color w:val="000000"/>
          <w:kern w:val="2"/>
          <w:sz w:val="24"/>
          <w:szCs w:val="24"/>
          <w:highlight w:val="none"/>
          <w:u w:val="none"/>
          <w:lang w:val="en-US" w:eastAsia="zh-CN" w:bidi="ar-SA"/>
        </w:rPr>
        <w:t>乙方将货物交付给甲方之前，由于不可归责于甲乙双方的原因，货物毁损灭失的风险由乙方承担。</w:t>
      </w:r>
    </w:p>
    <w:p w14:paraId="61EB54D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 xml:space="preserve">第七条 </w:t>
      </w:r>
      <w:r>
        <w:rPr>
          <w:rFonts w:hint="eastAsia" w:ascii="仿宋" w:hAnsi="仿宋" w:eastAsia="仿宋" w:cs="仿宋"/>
          <w:b/>
          <w:bCs/>
          <w:color w:val="000000"/>
          <w:sz w:val="24"/>
          <w:szCs w:val="24"/>
          <w:highlight w:val="none"/>
        </w:rPr>
        <w:t>结算</w:t>
      </w:r>
    </w:p>
    <w:p w14:paraId="2C30C7E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eastAsia" w:ascii="仿宋" w:hAnsi="仿宋" w:eastAsia="仿宋" w:cs="仿宋"/>
          <w:bCs w:val="0"/>
          <w:color w:val="auto"/>
          <w:kern w:val="2"/>
          <w:sz w:val="24"/>
          <w:szCs w:val="24"/>
          <w:highlight w:val="none"/>
          <w:u w:val="none"/>
          <w:lang w:val="en-US" w:eastAsia="zh-CN" w:bidi="ar-SA"/>
        </w:rPr>
        <w:t>7.1付款方式：</w:t>
      </w:r>
      <w:r>
        <w:rPr>
          <w:rFonts w:hint="eastAsia" w:ascii="仿宋" w:hAnsi="仿宋" w:eastAsia="仿宋" w:cs="仿宋"/>
          <w:color w:val="000000"/>
          <w:kern w:val="2"/>
          <w:sz w:val="24"/>
          <w:szCs w:val="24"/>
          <w:highlight w:val="none"/>
          <w:u w:val="single"/>
          <w:lang w:val="en-US" w:eastAsia="zh-CN" w:bidi="ar-SA"/>
        </w:rPr>
        <w:t>乙方根据甲方的需求将货物送到交货地点，经甲方验收合格后乙方负责开具符合甲方要求的增值税普通发票，甲方在收到增值税普通发票后账期为</w:t>
      </w:r>
      <w:r>
        <w:rPr>
          <w:rFonts w:hint="eastAsia" w:ascii="仿宋" w:hAnsi="仿宋" w:eastAsia="仿宋" w:cs="仿宋"/>
          <w:color w:val="auto"/>
          <w:kern w:val="2"/>
          <w:sz w:val="24"/>
          <w:szCs w:val="24"/>
          <w:highlight w:val="none"/>
          <w:u w:val="single"/>
          <w:lang w:val="en-US" w:eastAsia="zh-CN" w:bidi="ar-SA"/>
        </w:rPr>
        <w:t>90</w:t>
      </w:r>
      <w:r>
        <w:rPr>
          <w:rFonts w:hint="eastAsia" w:ascii="仿宋" w:hAnsi="仿宋" w:eastAsia="仿宋" w:cs="仿宋"/>
          <w:color w:val="000000"/>
          <w:kern w:val="2"/>
          <w:sz w:val="24"/>
          <w:szCs w:val="24"/>
          <w:highlight w:val="none"/>
          <w:u w:val="single"/>
          <w:lang w:val="en-US" w:eastAsia="zh-CN" w:bidi="ar-SA"/>
        </w:rPr>
        <w:t>天，账期届满后10天内付该批货款。</w:t>
      </w:r>
    </w:p>
    <w:p w14:paraId="2362E91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7.2</w:t>
      </w:r>
      <w:r>
        <w:rPr>
          <w:rFonts w:hint="default" w:ascii="仿宋" w:hAnsi="仿宋" w:eastAsia="仿宋" w:cs="仿宋"/>
          <w:sz w:val="24"/>
          <w:szCs w:val="24"/>
          <w:u w:val="none"/>
        </w:rPr>
        <w:t xml:space="preserve"> 甲方发票开具信息：</w:t>
      </w:r>
    </w:p>
    <w:p w14:paraId="363066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名称：</w:t>
      </w:r>
      <w:r>
        <w:rPr>
          <w:rFonts w:hint="eastAsia" w:ascii="仿宋" w:hAnsi="仿宋" w:eastAsia="仿宋" w:cs="仿宋"/>
          <w:sz w:val="24"/>
          <w:szCs w:val="24"/>
          <w:u w:val="single"/>
          <w:lang w:eastAsia="zh-CN"/>
        </w:rPr>
        <w:t>甘肃德联牧业有限公司</w:t>
      </w:r>
    </w:p>
    <w:p w14:paraId="2EF7DB3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纳税人识别号：</w:t>
      </w:r>
      <w:r>
        <w:rPr>
          <w:rFonts w:hint="eastAsia" w:ascii="仿宋" w:hAnsi="仿宋" w:eastAsia="仿宋" w:cs="仿宋"/>
          <w:sz w:val="24"/>
          <w:szCs w:val="24"/>
          <w:u w:val="single"/>
          <w:lang w:eastAsia="zh-CN"/>
        </w:rPr>
        <w:t>91620702MA72G5WW8D</w:t>
      </w:r>
    </w:p>
    <w:p w14:paraId="5ADE597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地址：</w:t>
      </w:r>
      <w:r>
        <w:rPr>
          <w:rFonts w:hint="eastAsia" w:ascii="仿宋" w:hAnsi="仿宋" w:eastAsia="仿宋" w:cs="仿宋"/>
          <w:sz w:val="24"/>
          <w:szCs w:val="24"/>
          <w:u w:val="single"/>
          <w:lang w:eastAsia="zh-CN"/>
        </w:rPr>
        <w:t>甘肃省张掖市甘州区石岗墩畜牧园区德瑞牧业西北方向3公里处</w:t>
      </w:r>
    </w:p>
    <w:p w14:paraId="60A1DCF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电话：</w:t>
      </w:r>
      <w:r>
        <w:rPr>
          <w:rFonts w:hint="eastAsia" w:ascii="仿宋" w:hAnsi="仿宋" w:eastAsia="仿宋" w:cs="仿宋"/>
          <w:sz w:val="24"/>
          <w:szCs w:val="24"/>
          <w:u w:val="single"/>
          <w:lang w:eastAsia="zh-CN"/>
        </w:rPr>
        <w:t xml:space="preserve">0936-8866330 </w:t>
      </w:r>
    </w:p>
    <w:p w14:paraId="0C61942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开户行：</w:t>
      </w:r>
      <w:r>
        <w:rPr>
          <w:rFonts w:hint="eastAsia" w:ascii="仿宋" w:hAnsi="仿宋" w:eastAsia="仿宋" w:cs="仿宋"/>
          <w:sz w:val="24"/>
          <w:szCs w:val="24"/>
          <w:u w:val="single"/>
          <w:lang w:eastAsia="zh-CN"/>
        </w:rPr>
        <w:t>中国建设银行股份有限公司张掖西环路支行</w:t>
      </w:r>
    </w:p>
    <w:p w14:paraId="6CADCD5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账号：</w:t>
      </w:r>
      <w:r>
        <w:rPr>
          <w:rFonts w:hint="eastAsia" w:ascii="仿宋" w:hAnsi="仿宋" w:eastAsia="仿宋" w:cs="仿宋"/>
          <w:sz w:val="24"/>
          <w:szCs w:val="24"/>
          <w:u w:val="single"/>
          <w:lang w:eastAsia="zh-CN"/>
        </w:rPr>
        <w:t>62050165010200000952</w:t>
      </w:r>
    </w:p>
    <w:p w14:paraId="6E390A6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7.3</w:t>
      </w:r>
      <w:r>
        <w:rPr>
          <w:rFonts w:hint="default" w:ascii="仿宋" w:hAnsi="仿宋" w:eastAsia="仿宋" w:cs="仿宋"/>
          <w:sz w:val="24"/>
          <w:szCs w:val="24"/>
          <w:u w:val="none"/>
        </w:rPr>
        <w:t>甲方支付乙方</w:t>
      </w:r>
      <w:r>
        <w:rPr>
          <w:rFonts w:hint="eastAsia" w:ascii="仿宋" w:hAnsi="仿宋" w:eastAsia="仿宋" w:cs="仿宋"/>
          <w:sz w:val="24"/>
          <w:szCs w:val="24"/>
          <w:u w:val="none"/>
          <w:lang w:val="en-US" w:eastAsia="zh-CN"/>
        </w:rPr>
        <w:t>货</w:t>
      </w:r>
      <w:r>
        <w:rPr>
          <w:rFonts w:hint="default" w:ascii="仿宋" w:hAnsi="仿宋" w:eastAsia="仿宋" w:cs="仿宋"/>
          <w:sz w:val="24"/>
          <w:szCs w:val="24"/>
          <w:u w:val="none"/>
        </w:rPr>
        <w:t>款只限支付到签订合同的乙方账户，乙方</w:t>
      </w:r>
      <w:r>
        <w:rPr>
          <w:rFonts w:hint="eastAsia" w:ascii="仿宋" w:hAnsi="仿宋" w:eastAsia="仿宋" w:cs="仿宋"/>
          <w:sz w:val="24"/>
          <w:szCs w:val="24"/>
          <w:u w:val="none"/>
          <w:lang w:val="en-US" w:eastAsia="zh-CN"/>
        </w:rPr>
        <w:t>确认</w:t>
      </w:r>
      <w:r>
        <w:rPr>
          <w:rFonts w:hint="default" w:ascii="仿宋" w:hAnsi="仿宋" w:eastAsia="仿宋" w:cs="仿宋"/>
          <w:sz w:val="24"/>
          <w:szCs w:val="24"/>
          <w:u w:val="none"/>
        </w:rPr>
        <w:t>收款</w:t>
      </w:r>
      <w:r>
        <w:rPr>
          <w:rFonts w:hint="eastAsia" w:ascii="仿宋" w:hAnsi="仿宋" w:eastAsia="仿宋" w:cs="仿宋"/>
          <w:sz w:val="24"/>
          <w:szCs w:val="24"/>
          <w:u w:val="none"/>
          <w:lang w:val="en-US" w:eastAsia="zh-CN"/>
        </w:rPr>
        <w:t>账户</w:t>
      </w:r>
      <w:r>
        <w:rPr>
          <w:rFonts w:hint="default" w:ascii="仿宋" w:hAnsi="仿宋" w:eastAsia="仿宋" w:cs="仿宋"/>
          <w:sz w:val="24"/>
          <w:szCs w:val="24"/>
          <w:u w:val="none"/>
        </w:rPr>
        <w:t>信息如下：</w:t>
      </w:r>
    </w:p>
    <w:p w14:paraId="408D46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开户名称：</w:t>
      </w:r>
    </w:p>
    <w:p w14:paraId="726B764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银行账号：</w:t>
      </w:r>
    </w:p>
    <w:p w14:paraId="3DFA5D1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开户银行：</w:t>
      </w:r>
    </w:p>
    <w:p w14:paraId="77F286A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纳税识别号：</w:t>
      </w:r>
    </w:p>
    <w:p w14:paraId="110E1B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乙方确认上述账户信息真实、有效、合法，否则由此产生的资金</w:t>
      </w:r>
      <w:r>
        <w:rPr>
          <w:rFonts w:hint="eastAsia" w:ascii="仿宋" w:hAnsi="仿宋" w:eastAsia="仿宋" w:cs="仿宋"/>
          <w:sz w:val="24"/>
          <w:szCs w:val="24"/>
          <w:u w:val="none"/>
          <w:lang w:val="en-US" w:eastAsia="zh-CN"/>
        </w:rPr>
        <w:t>风险由</w:t>
      </w:r>
      <w:r>
        <w:rPr>
          <w:rFonts w:hint="default" w:ascii="仿宋" w:hAnsi="仿宋" w:eastAsia="仿宋" w:cs="仿宋"/>
          <w:sz w:val="24"/>
          <w:szCs w:val="24"/>
          <w:u w:val="none"/>
        </w:rPr>
        <w:t>乙方自行承担。</w:t>
      </w:r>
    </w:p>
    <w:p w14:paraId="49827D0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条  甲乙双方权利及义务</w:t>
      </w:r>
    </w:p>
    <w:p w14:paraId="5239E7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 甲方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约定支付</w:t>
      </w:r>
      <w:r>
        <w:rPr>
          <w:rFonts w:hint="eastAsia" w:ascii="仿宋" w:hAnsi="仿宋" w:eastAsia="仿宋" w:cs="仿宋"/>
          <w:b w:val="0"/>
          <w:bCs w:val="0"/>
          <w:sz w:val="24"/>
          <w:szCs w:val="24"/>
          <w:lang w:val="en-US" w:eastAsia="zh-CN"/>
        </w:rPr>
        <w:t>货</w:t>
      </w:r>
      <w:r>
        <w:rPr>
          <w:rFonts w:hint="eastAsia" w:ascii="仿宋" w:hAnsi="仿宋" w:eastAsia="仿宋" w:cs="仿宋"/>
          <w:b w:val="0"/>
          <w:bCs w:val="0"/>
          <w:sz w:val="24"/>
          <w:szCs w:val="24"/>
        </w:rPr>
        <w:t>款</w:t>
      </w:r>
      <w:r>
        <w:rPr>
          <w:rFonts w:hint="eastAsia" w:ascii="仿宋" w:hAnsi="仿宋" w:eastAsia="仿宋" w:cs="仿宋"/>
          <w:b w:val="0"/>
          <w:bCs w:val="0"/>
          <w:sz w:val="24"/>
          <w:szCs w:val="24"/>
          <w:lang w:eastAsia="zh-CN"/>
        </w:rPr>
        <w:t>。</w:t>
      </w:r>
    </w:p>
    <w:p w14:paraId="5E16D4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 乙方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w:t>
      </w:r>
      <w:r>
        <w:rPr>
          <w:rFonts w:hint="eastAsia" w:ascii="仿宋" w:hAnsi="仿宋" w:eastAsia="仿宋" w:cs="仿宋"/>
          <w:b w:val="0"/>
          <w:bCs w:val="0"/>
          <w:sz w:val="24"/>
          <w:szCs w:val="24"/>
          <w:lang w:val="en-US" w:eastAsia="zh-CN"/>
        </w:rPr>
        <w:t>向甲方提供货物</w:t>
      </w:r>
      <w:r>
        <w:rPr>
          <w:rFonts w:hint="eastAsia" w:ascii="仿宋" w:hAnsi="仿宋" w:eastAsia="仿宋" w:cs="仿宋"/>
          <w:b w:val="0"/>
          <w:bCs w:val="0"/>
          <w:sz w:val="24"/>
          <w:szCs w:val="24"/>
          <w:lang w:eastAsia="zh-CN"/>
        </w:rPr>
        <w:t>。</w:t>
      </w:r>
    </w:p>
    <w:p w14:paraId="65AF7D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8.3 乙方在发送货物过程中，未按指定到货地点发送或者未按指定的收货人发送，导致发送错误或者收货人错误的，乙方应当继续负责按合同约定履行发送货物，并由乙方承担多支付的一切运输等费用和逾期交货的违约等法律责任。</w:t>
      </w:r>
    </w:p>
    <w:p w14:paraId="70FC918C">
      <w:pPr>
        <w:pStyle w:val="5"/>
        <w:keepNext w:val="0"/>
        <w:keepLines w:val="0"/>
        <w:pageBreakBefore w:val="0"/>
        <w:wordWrap/>
        <w:overflowPunct/>
        <w:topLinePunct w:val="0"/>
        <w:bidi w:val="0"/>
        <w:spacing w:line="500" w:lineRule="exact"/>
        <w:rPr>
          <w:rFonts w:hint="default"/>
          <w:sz w:val="24"/>
          <w:szCs w:val="24"/>
          <w:lang w:val="en-US" w:eastAsia="zh-CN"/>
        </w:rPr>
      </w:pPr>
      <w:r>
        <w:rPr>
          <w:rFonts w:hint="eastAsia" w:ascii="仿宋" w:hAnsi="仿宋" w:eastAsia="仿宋" w:cs="仿宋"/>
          <w:b w:val="0"/>
          <w:bCs w:val="0"/>
          <w:sz w:val="24"/>
          <w:szCs w:val="24"/>
          <w:lang w:val="en-US" w:eastAsia="zh-CN"/>
        </w:rPr>
        <w:t>8.4 乙方交付的产品必须与外包装袋上标明的数据一致。</w:t>
      </w:r>
    </w:p>
    <w:p w14:paraId="4D9B29B3">
      <w:pPr>
        <w:keepNext w:val="0"/>
        <w:keepLines w:val="0"/>
        <w:pageBreakBefore w:val="0"/>
        <w:wordWrap/>
        <w:overflowPunct/>
        <w:topLinePunct w:val="0"/>
        <w:bidi w:val="0"/>
        <w:spacing w:line="500" w:lineRule="exact"/>
        <w:rPr>
          <w:rFonts w:hint="eastAsia"/>
          <w:sz w:val="24"/>
          <w:szCs w:val="24"/>
          <w:lang w:eastAsia="zh-CN"/>
        </w:rPr>
      </w:pPr>
    </w:p>
    <w:p w14:paraId="75769FFE">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第九条 知识产权及</w:t>
      </w:r>
      <w:r>
        <w:rPr>
          <w:rFonts w:hint="eastAsia" w:ascii="仿宋" w:hAnsi="仿宋" w:eastAsia="仿宋" w:cs="仿宋"/>
          <w:b/>
          <w:bCs/>
          <w:sz w:val="24"/>
          <w:szCs w:val="24"/>
        </w:rPr>
        <w:t>保密条款</w:t>
      </w:r>
    </w:p>
    <w:p w14:paraId="1BA1238A">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9.1 乙方应保证所提供的货物或其任何一部分均不会侵犯任何第三方的专利权、商标权或著作权等。如涉及使用第三方专利或者秘密技术的，还应当提供第三方同意使用的授权书或者协议等。</w:t>
      </w:r>
    </w:p>
    <w:p w14:paraId="7060BCF5">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9.2 本合同双方需对合同涉及的商业秘密承担保密义务（商业秘密包括但不限于价格及折扣、对方技术工艺、对方的生产经营情况等内容）。</w:t>
      </w:r>
    </w:p>
    <w:p w14:paraId="2F1C1B62">
      <w:pPr>
        <w:keepNext w:val="0"/>
        <w:keepLines w:val="0"/>
        <w:pageBreakBefore w:val="0"/>
        <w:numPr>
          <w:ilvl w:val="0"/>
          <w:numId w:val="0"/>
        </w:numPr>
        <w:tabs>
          <w:tab w:val="left" w:pos="900"/>
        </w:tabs>
        <w:wordWrap/>
        <w:overflowPunct/>
        <w:topLinePunct w:val="0"/>
        <w:bidi w:val="0"/>
        <w:spacing w:line="500" w:lineRule="exact"/>
        <w:ind w:firstLine="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条 合同的解除</w:t>
      </w:r>
    </w:p>
    <w:p w14:paraId="05817ACC">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交付货物的，或者其他行为导致合同无法履行的，甲方有权解除</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且无需承担任何责任，并有权要求乙方承担违约、赔偿责任</w:t>
      </w:r>
      <w:r>
        <w:rPr>
          <w:rFonts w:hint="eastAsia" w:ascii="仿宋" w:hAnsi="仿宋" w:eastAsia="仿宋" w:cs="仿宋"/>
          <w:color w:val="auto"/>
          <w:sz w:val="24"/>
          <w:szCs w:val="24"/>
          <w:highlight w:val="none"/>
        </w:rPr>
        <w:t>。</w:t>
      </w:r>
    </w:p>
    <w:p w14:paraId="4DE6F30B">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双方协商一致，并书面签章确认后，可以解除本合同。但货物已交付的，不免除乙方的质量保证责任。</w:t>
      </w:r>
    </w:p>
    <w:p w14:paraId="30A3F89C">
      <w:pPr>
        <w:pStyle w:val="5"/>
        <w:keepNext w:val="0"/>
        <w:keepLines w:val="0"/>
        <w:pageBreakBefore w:val="0"/>
        <w:wordWrap/>
        <w:overflowPunct/>
        <w:topLinePunct w:val="0"/>
        <w:bidi w:val="0"/>
        <w:spacing w:line="500" w:lineRule="exact"/>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因甲方生产工艺变化、产品升级、包装形式改变、国家政策等原因导致不再需要乙方货物的，甲方应提前一个月告知乙方，乙方收到甲方告知即认可甲方解除本合同，甲方无须承担任何责任。</w:t>
      </w:r>
    </w:p>
    <w:p w14:paraId="6DEF26C4">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第十一条 违约责任</w:t>
      </w:r>
    </w:p>
    <w:p w14:paraId="15A559C4">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11.1 如因乙方的产品原因造成甲方饲养奶牛或生产的鲜奶、产品出现质量问题或资产受到损失，由乙方赔偿甲方由此造成的直接和间接损失（含品牌形象的负面影响）。甲方有权解除合同并不承担任何责任。</w:t>
      </w:r>
    </w:p>
    <w:p w14:paraId="44D04248">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11.2 乙方不履行合同约定或履行合同不符合约定，乙方按该批货物货款总额的25%向甲方支付违约金。乙方逾期履行合同约定的，乙方按该批货物货款总额以每日万分之五计算向甲方支付违约金。若支付的违约金不能弥补因此给甲方造成损失的，甲方有权请求乙方增加违约金数额。</w:t>
      </w:r>
    </w:p>
    <w:p w14:paraId="336EF27B">
      <w:pPr>
        <w:keepNext w:val="0"/>
        <w:keepLines w:val="0"/>
        <w:pageBreakBefore w:val="0"/>
        <w:widowControl w:val="0"/>
        <w:kinsoku/>
        <w:wordWrap/>
        <w:overflowPunct/>
        <w:topLinePunct w:val="0"/>
        <w:autoSpaceDE/>
        <w:autoSpaceDN/>
        <w:bidi w:val="0"/>
        <w:adjustRightInd/>
        <w:snapToGrid/>
        <w:spacing w:line="500" w:lineRule="exact"/>
        <w:ind w:left="279" w:leftChars="133" w:firstLine="398" w:firstLineChars="166"/>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11.3甲方逾期支付货款的,每逾期一天应该按照未支付货款总额每日万分之</w:t>
      </w:r>
      <w:r>
        <w:rPr>
          <w:rFonts w:hint="eastAsia" w:ascii="仿宋" w:hAnsi="仿宋" w:eastAsia="仿宋" w:cs="仿宋"/>
          <w:bCs w:val="0"/>
          <w:color w:val="auto"/>
          <w:kern w:val="2"/>
          <w:sz w:val="24"/>
          <w:szCs w:val="24"/>
          <w:highlight w:val="yellow"/>
          <w:u w:val="none"/>
          <w:lang w:val="en-US" w:eastAsia="zh-CN" w:bidi="ar-SA"/>
        </w:rPr>
        <w:t>一</w:t>
      </w:r>
      <w:r>
        <w:rPr>
          <w:rFonts w:hint="eastAsia" w:ascii="仿宋" w:hAnsi="仿宋" w:eastAsia="仿宋" w:cs="仿宋"/>
          <w:bCs w:val="0"/>
          <w:color w:val="auto"/>
          <w:kern w:val="2"/>
          <w:sz w:val="24"/>
          <w:szCs w:val="24"/>
          <w:highlight w:val="none"/>
          <w:u w:val="none"/>
          <w:lang w:val="en-US" w:eastAsia="zh-CN" w:bidi="ar-SA"/>
        </w:rPr>
        <w:t>向乙方支付违约金，直至付清为止。若支付的违约金不能弥补因此给乙方造成损失的，乙方有权请求甲方增加违约金数额。</w:t>
      </w:r>
    </w:p>
    <w:p w14:paraId="5D437A6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11.4</w:t>
      </w:r>
      <w:r>
        <w:rPr>
          <w:rFonts w:hint="eastAsia" w:ascii="仿宋" w:hAnsi="仿宋" w:eastAsia="仿宋" w:cs="仿宋"/>
          <w:color w:val="auto"/>
          <w:sz w:val="24"/>
          <w:szCs w:val="24"/>
          <w:highlight w:val="none"/>
        </w:rPr>
        <w:t>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w:t>
      </w:r>
      <w:r>
        <w:rPr>
          <w:rFonts w:hint="eastAsia" w:ascii="仿宋" w:hAnsi="仿宋" w:eastAsia="仿宋" w:cs="仿宋"/>
          <w:bCs w:val="0"/>
          <w:color w:val="auto"/>
          <w:kern w:val="2"/>
          <w:sz w:val="24"/>
          <w:szCs w:val="24"/>
          <w:highlight w:val="none"/>
          <w:u w:val="none"/>
          <w:lang w:val="en-US" w:eastAsia="zh-CN" w:bidi="ar-SA"/>
        </w:rPr>
        <w:t>甲方有权拒收该货物；乙方愿意更换货物但逾期交货的，按乙方逾期交货处理。乙方拒绝更换货物的，甲方可单方面解除本合同且不承担任何责任。</w:t>
      </w:r>
    </w:p>
    <w:p w14:paraId="1B2C988E">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11.5 如因甲方饲养条件变化或国家政策等原因导致不再使用乙方产品，甲方</w:t>
      </w:r>
      <w:r>
        <w:rPr>
          <w:rFonts w:hint="eastAsia" w:ascii="仿宋" w:hAnsi="仿宋" w:eastAsia="仿宋" w:cs="仿宋"/>
          <w:bCs w:val="0"/>
          <w:kern w:val="2"/>
          <w:sz w:val="24"/>
          <w:szCs w:val="24"/>
          <w:highlight w:val="none"/>
          <w:u w:val="none"/>
          <w:lang w:val="en-US" w:eastAsia="zh-CN" w:bidi="ar-SA"/>
        </w:rPr>
        <w:t>应</w:t>
      </w:r>
      <w:r>
        <w:rPr>
          <w:rFonts w:hint="eastAsia" w:ascii="仿宋" w:hAnsi="仿宋" w:eastAsia="仿宋" w:cs="仿宋"/>
          <w:bCs w:val="0"/>
          <w:color w:val="auto"/>
          <w:kern w:val="2"/>
          <w:sz w:val="24"/>
          <w:szCs w:val="24"/>
          <w:highlight w:val="none"/>
          <w:u w:val="none"/>
          <w:lang w:val="en-US" w:eastAsia="zh-CN" w:bidi="ar-SA"/>
        </w:rPr>
        <w:t>提前一个月采取包括但不限于书面等形式告知乙方，乙方收到甲方告知即认可甲方解除本合同，甲方无须承担任何责任。</w:t>
      </w:r>
    </w:p>
    <w:p w14:paraId="036836E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11.6 甲乙双方应当严格按照本合同的约定履行义务，任何一方违约给其他方造成的损失包括但不限于经济损失、声誉损失以及守约方因此支出的维权或是救济成本（包括但不限于差旅费、鉴定费、律师费、诉讼费及仲裁费）的，违约方应就此承担违约和赔偿责任，若因此导致第三方损失的，由违约方负责赔偿。</w:t>
      </w:r>
    </w:p>
    <w:p w14:paraId="7B4EFB77">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11.7 其他产品责任：</w:t>
      </w:r>
    </w:p>
    <w:p w14:paraId="58A226B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single"/>
          <w:lang w:val="en-US" w:eastAsia="zh-CN" w:bidi="ar-SA"/>
        </w:rPr>
        <w:t xml:space="preserve"> 11.7.1</w:t>
      </w:r>
      <w:r>
        <w:rPr>
          <w:rFonts w:hint="eastAsia" w:ascii="仿宋" w:hAnsi="仿宋" w:eastAsia="仿宋" w:cs="仿宋"/>
          <w:bCs w:val="0"/>
          <w:color w:val="auto"/>
          <w:kern w:val="2"/>
          <w:sz w:val="24"/>
          <w:szCs w:val="24"/>
          <w:highlight w:val="none"/>
          <w:u w:val="none"/>
          <w:lang w:val="en-US" w:eastAsia="zh-CN" w:bidi="ar-SA"/>
        </w:rPr>
        <w:t>乙方要求支付货款前，应出具相应金额正式增值税普通发票，否则甲方有权拒绝付款；如乙方在甲方付款时未能向甲方出具真实、合法、有效的税务发票，则乙方向甲方赔偿给甲方造成的全部损失（包括但不限于应抵扣而未能抵扣的税款、罚没款等）。</w:t>
      </w:r>
    </w:p>
    <w:p w14:paraId="5F10398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single"/>
          <w:lang w:val="en-US" w:eastAsia="zh-CN" w:bidi="ar-SA"/>
        </w:rPr>
      </w:pPr>
      <w:r>
        <w:rPr>
          <w:rFonts w:hint="eastAsia" w:ascii="仿宋" w:hAnsi="仿宋" w:eastAsia="仿宋" w:cs="仿宋"/>
          <w:bCs w:val="0"/>
          <w:color w:val="auto"/>
          <w:kern w:val="2"/>
          <w:sz w:val="24"/>
          <w:szCs w:val="24"/>
          <w:highlight w:val="none"/>
          <w:u w:val="none"/>
          <w:lang w:val="en-US" w:eastAsia="zh-CN" w:bidi="ar-SA"/>
        </w:rPr>
        <w:t>11.7.2 如因乙方原因造成供货紧张，乙方必须积极配合甲方的实际需求安排紧急发运，费用由乙方承担。</w:t>
      </w:r>
    </w:p>
    <w:p w14:paraId="5CEC191E">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w:t>
      </w:r>
      <w:r>
        <w:rPr>
          <w:rFonts w:hint="eastAsia" w:ascii="仿宋" w:hAnsi="仿宋" w:eastAsia="仿宋" w:cs="仿宋"/>
          <w:sz w:val="24"/>
          <w:szCs w:val="24"/>
        </w:rPr>
        <w:t>本合同所称损失，包括但不限于实际损失、可得利益损失、诉讼费、保全费、</w:t>
      </w:r>
      <w:r>
        <w:rPr>
          <w:rFonts w:hint="eastAsia" w:ascii="仿宋" w:hAnsi="仿宋" w:eastAsia="仿宋" w:cs="仿宋"/>
          <w:sz w:val="24"/>
          <w:szCs w:val="24"/>
          <w:lang w:val="en-US" w:eastAsia="zh-CN"/>
        </w:rPr>
        <w:t>担保费、</w:t>
      </w:r>
      <w:r>
        <w:rPr>
          <w:rFonts w:hint="eastAsia" w:ascii="仿宋" w:hAnsi="仿宋" w:eastAsia="仿宋" w:cs="仿宋"/>
          <w:sz w:val="24"/>
          <w:szCs w:val="24"/>
        </w:rPr>
        <w:t>评估费、拍卖费、鉴定费、公证费、律师费、差旅费等。</w:t>
      </w:r>
    </w:p>
    <w:p w14:paraId="27BDC746">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第十二条 不可抗力</w:t>
      </w:r>
    </w:p>
    <w:p w14:paraId="2BE68167">
      <w:pPr>
        <w:pStyle w:val="5"/>
        <w:keepNext w:val="0"/>
        <w:keepLines w:val="0"/>
        <w:pageBreakBefore w:val="0"/>
        <w:wordWrap/>
        <w:overflowPunct/>
        <w:topLinePunct w:val="0"/>
        <w:bidi w:val="0"/>
        <w:spacing w:line="500" w:lineRule="exact"/>
        <w:rPr>
          <w:rFonts w:hint="eastAsia" w:ascii="仿宋" w:hAnsi="仿宋" w:eastAsia="仿宋" w:cs="仿宋"/>
          <w:sz w:val="24"/>
          <w:szCs w:val="24"/>
          <w:lang w:val="en-US" w:eastAsia="zh-CN"/>
        </w:rPr>
      </w:pPr>
      <w:r>
        <w:rPr>
          <w:rFonts w:hint="eastAsia" w:ascii="仿宋" w:hAnsi="仿宋" w:eastAsia="仿宋" w:cs="仿宋"/>
          <w:bCs/>
          <w:kern w:val="2"/>
          <w:sz w:val="24"/>
          <w:szCs w:val="24"/>
          <w:lang w:val="en-US" w:eastAsia="zh-CN" w:bidi="ar-SA"/>
        </w:rPr>
        <w:t xml:space="preserve">12.1 </w:t>
      </w:r>
      <w:r>
        <w:rPr>
          <w:rFonts w:hint="eastAsia" w:ascii="仿宋" w:hAnsi="仿宋" w:eastAsia="仿宋" w:cs="仿宋"/>
          <w:bCs/>
          <w:sz w:val="24"/>
          <w:szCs w:val="24"/>
        </w:rPr>
        <w:t>不可抗力是指法定不能预见、不能避免</w:t>
      </w:r>
      <w:r>
        <w:rPr>
          <w:rFonts w:hint="eastAsia" w:ascii="仿宋" w:hAnsi="仿宋" w:eastAsia="仿宋" w:cs="仿宋"/>
          <w:bCs/>
          <w:sz w:val="24"/>
          <w:szCs w:val="24"/>
          <w:lang w:eastAsia="zh-CN"/>
        </w:rPr>
        <w:t>、</w:t>
      </w:r>
      <w:r>
        <w:rPr>
          <w:rFonts w:hint="eastAsia" w:ascii="仿宋" w:hAnsi="仿宋" w:eastAsia="仿宋" w:cs="仿宋"/>
          <w:bCs/>
          <w:sz w:val="24"/>
          <w:szCs w:val="24"/>
        </w:rPr>
        <w:t>不能克服</w:t>
      </w:r>
      <w:r>
        <w:rPr>
          <w:rFonts w:hint="eastAsia" w:ascii="仿宋" w:hAnsi="仿宋" w:eastAsia="仿宋" w:cs="仿宋"/>
          <w:b w:val="0"/>
          <w:bCs w:val="0"/>
          <w:kern w:val="0"/>
          <w:sz w:val="24"/>
          <w:szCs w:val="24"/>
          <w:u w:val="none"/>
          <w:lang w:val="en-US" w:bidi="ar-SA"/>
        </w:rPr>
        <w:t>、不可抗拒的社会和自然事件，</w:t>
      </w:r>
      <w:r>
        <w:rPr>
          <w:rFonts w:hint="eastAsia" w:ascii="仿宋" w:hAnsi="仿宋" w:eastAsia="仿宋" w:cs="仿宋"/>
          <w:bCs/>
          <w:sz w:val="24"/>
          <w:szCs w:val="24"/>
        </w:rPr>
        <w:t>包括，严重的自然灾害，战争、叛乱、破坏、动乱、恐怖活动、扣押、收缴、罚没、查封、政府征用、核反应、核污染、核辐射、行政命令等等</w:t>
      </w:r>
      <w:r>
        <w:rPr>
          <w:rFonts w:hint="eastAsia" w:ascii="仿宋" w:hAnsi="仿宋" w:eastAsia="仿宋" w:cs="仿宋"/>
          <w:bCs/>
          <w:sz w:val="24"/>
          <w:szCs w:val="24"/>
          <w:lang w:eastAsia="zh-CN"/>
        </w:rPr>
        <w:t>。</w:t>
      </w:r>
    </w:p>
    <w:p w14:paraId="6F2554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12.2 </w:t>
      </w:r>
      <w:r>
        <w:rPr>
          <w:rFonts w:hint="eastAsia" w:ascii="仿宋" w:hAnsi="仿宋" w:eastAsia="仿宋" w:cs="仿宋"/>
          <w:bCs/>
          <w:sz w:val="24"/>
          <w:szCs w:val="24"/>
        </w:rPr>
        <w:t>任何一方因不可抗力不能履行合同的，可根据不可抗力的影响部分或全部免除责任。</w:t>
      </w:r>
      <w:r>
        <w:rPr>
          <w:rFonts w:hint="eastAsia" w:ascii="仿宋" w:hAnsi="仿宋" w:eastAsia="仿宋" w:cs="仿宋"/>
          <w:bCs/>
          <w:sz w:val="24"/>
          <w:szCs w:val="24"/>
          <w:lang w:val="en-US" w:eastAsia="zh-CN"/>
        </w:rPr>
        <w:t>但是因为迟延履行后发生不可抗力的，不能因此免除违约方的责任。</w:t>
      </w:r>
    </w:p>
    <w:p w14:paraId="67D44B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12.3 </w:t>
      </w:r>
      <w:r>
        <w:rPr>
          <w:rFonts w:hint="eastAsia" w:ascii="仿宋" w:hAnsi="仿宋" w:eastAsia="仿宋" w:cs="仿宋"/>
          <w:bCs/>
          <w:sz w:val="24"/>
          <w:szCs w:val="24"/>
        </w:rPr>
        <w:t>一方因不可抗力不能履行合同的，应及时通知对方，并应在不可抗力事件发生后十五天内取得事故发生地有关主管部门的书面证明资料并提供给对方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如果没有及时履行通知义务和提供证明文件的，不能免除部分或全部免除责任</w:t>
      </w:r>
      <w:r>
        <w:rPr>
          <w:rFonts w:hint="eastAsia" w:ascii="仿宋" w:hAnsi="仿宋" w:eastAsia="仿宋" w:cs="仿宋"/>
          <w:bCs/>
          <w:sz w:val="24"/>
          <w:szCs w:val="24"/>
        </w:rPr>
        <w:t>。</w:t>
      </w:r>
    </w:p>
    <w:p w14:paraId="0436C3C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Cs/>
          <w:sz w:val="24"/>
          <w:szCs w:val="24"/>
          <w:lang w:val="en-US" w:eastAsia="zh-CN"/>
        </w:rPr>
        <w:t xml:space="preserve">12.4 </w:t>
      </w:r>
      <w:r>
        <w:rPr>
          <w:rFonts w:hint="eastAsia" w:ascii="仿宋" w:hAnsi="仿宋" w:eastAsia="仿宋" w:cs="仿宋"/>
          <w:bCs/>
          <w:sz w:val="24"/>
          <w:szCs w:val="24"/>
        </w:rPr>
        <w:t>不可抗力事故的持续时间超过</w:t>
      </w:r>
      <w:r>
        <w:rPr>
          <w:rFonts w:hint="eastAsia" w:ascii="仿宋" w:hAnsi="仿宋" w:eastAsia="仿宋" w:cs="仿宋"/>
          <w:bCs/>
          <w:sz w:val="24"/>
          <w:szCs w:val="24"/>
          <w:highlight w:val="none"/>
          <w:u w:val="single"/>
        </w:rPr>
        <w:t>2</w:t>
      </w:r>
      <w:r>
        <w:rPr>
          <w:rFonts w:hint="eastAsia" w:ascii="仿宋" w:hAnsi="仿宋" w:eastAsia="仿宋" w:cs="仿宋"/>
          <w:bCs/>
          <w:sz w:val="24"/>
          <w:szCs w:val="24"/>
          <w:highlight w:val="none"/>
          <w:u w:val="none"/>
        </w:rPr>
        <w:t>周的</w:t>
      </w:r>
      <w:r>
        <w:rPr>
          <w:rFonts w:hint="eastAsia" w:ascii="仿宋" w:hAnsi="仿宋" w:eastAsia="仿宋" w:cs="仿宋"/>
          <w:bCs/>
          <w:sz w:val="24"/>
          <w:szCs w:val="24"/>
        </w:rPr>
        <w:t>，双方</w:t>
      </w:r>
      <w:r>
        <w:rPr>
          <w:rFonts w:hint="eastAsia" w:ascii="仿宋" w:hAnsi="仿宋" w:eastAsia="仿宋" w:cs="仿宋"/>
          <w:bCs/>
          <w:sz w:val="24"/>
          <w:szCs w:val="24"/>
          <w:lang w:eastAsia="zh-CN"/>
        </w:rPr>
        <w:t>均</w:t>
      </w:r>
      <w:r>
        <w:rPr>
          <w:rFonts w:hint="eastAsia" w:ascii="仿宋" w:hAnsi="仿宋" w:eastAsia="仿宋" w:cs="仿宋"/>
          <w:bCs/>
          <w:sz w:val="24"/>
          <w:szCs w:val="24"/>
        </w:rPr>
        <w:t>有权解除合</w:t>
      </w:r>
      <w:r>
        <w:rPr>
          <w:rFonts w:hint="eastAsia" w:ascii="仿宋" w:hAnsi="仿宋" w:eastAsia="仿宋" w:cs="仿宋"/>
          <w:bCs/>
          <w:sz w:val="24"/>
          <w:szCs w:val="24"/>
          <w:lang w:val="en-US" w:eastAsia="zh-CN"/>
        </w:rPr>
        <w:t>同</w:t>
      </w:r>
      <w:r>
        <w:rPr>
          <w:rFonts w:hint="eastAsia" w:ascii="仿宋" w:hAnsi="仿宋" w:eastAsia="仿宋" w:cs="仿宋"/>
          <w:bCs/>
          <w:sz w:val="24"/>
          <w:szCs w:val="24"/>
          <w:lang w:eastAsia="zh-CN"/>
        </w:rPr>
        <w:t>。</w:t>
      </w:r>
    </w:p>
    <w:p w14:paraId="0D4E3F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第十三条 其他约定</w:t>
      </w:r>
    </w:p>
    <w:p w14:paraId="0AC1FE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13.1 </w:t>
      </w:r>
      <w:r>
        <w:rPr>
          <w:rFonts w:hint="eastAsia" w:ascii="仿宋" w:hAnsi="仿宋" w:eastAsia="仿宋" w:cs="仿宋"/>
          <w:bCs/>
          <w:color w:val="auto"/>
          <w:sz w:val="24"/>
          <w:szCs w:val="24"/>
          <w:highlight w:val="none"/>
          <w:lang w:val="en-US" w:eastAsia="zh-CN"/>
        </w:rPr>
        <w:t>订货</w:t>
      </w:r>
      <w:r>
        <w:rPr>
          <w:rFonts w:hint="eastAsia" w:ascii="仿宋" w:hAnsi="仿宋" w:eastAsia="仿宋" w:cs="仿宋"/>
          <w:bCs/>
          <w:color w:val="auto"/>
          <w:sz w:val="24"/>
          <w:szCs w:val="24"/>
          <w:highlight w:val="none"/>
        </w:rPr>
        <w:t>通知方式</w:t>
      </w:r>
      <w:r>
        <w:rPr>
          <w:rFonts w:hint="eastAsia" w:ascii="仿宋" w:hAnsi="仿宋" w:eastAsia="仿宋" w:cs="仿宋"/>
          <w:bCs/>
          <w:color w:val="auto"/>
          <w:sz w:val="24"/>
          <w:szCs w:val="24"/>
          <w:highlight w:val="none"/>
          <w:lang w:val="en-US" w:eastAsia="zh-CN"/>
        </w:rPr>
        <w:t>主要以甲方发送的订单为准，如遇特殊情况可由甲方采购部负责人直接通过短信或微信方式通知</w:t>
      </w:r>
      <w:r>
        <w:rPr>
          <w:rFonts w:hint="eastAsia" w:ascii="仿宋" w:hAnsi="仿宋" w:eastAsia="仿宋" w:cs="仿宋"/>
          <w:bCs/>
          <w:color w:val="auto"/>
          <w:sz w:val="24"/>
          <w:szCs w:val="24"/>
          <w:highlight w:val="none"/>
        </w:rPr>
        <w:t>。</w:t>
      </w:r>
    </w:p>
    <w:p w14:paraId="1C18558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13.2 </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确认委托与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联系，并负责传达</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的意见，并代表</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进行关于履行本合同而进行变更或者协商。如</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变更委托人的，应当及时以书面形式通知</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并及时委派新的人员予以联系，如因</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未能及时通知导致损失的，由</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承担责任。</w:t>
      </w:r>
    </w:p>
    <w:p w14:paraId="20356470">
      <w:pPr>
        <w:keepNext w:val="0"/>
        <w:keepLines w:val="0"/>
        <w:pageBreakBefore w:val="0"/>
        <w:wordWrap/>
        <w:overflowPunct/>
        <w:topLinePunct w:val="0"/>
        <w:bidi w:val="0"/>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bCs/>
          <w:color w:val="000000"/>
          <w:sz w:val="24"/>
          <w:szCs w:val="24"/>
          <w:lang w:val="en-US" w:eastAsia="zh-CN"/>
        </w:rPr>
        <w:t>13.3</w:t>
      </w:r>
      <w:r>
        <w:rPr>
          <w:rFonts w:hint="eastAsia" w:ascii="仿宋" w:hAnsi="仿宋" w:eastAsia="仿宋" w:cs="仿宋"/>
          <w:bCs/>
          <w:sz w:val="24"/>
          <w:szCs w:val="24"/>
        </w:rPr>
        <w:t>本合同如有附件需双方盖章后才与本合同</w:t>
      </w:r>
      <w:r>
        <w:rPr>
          <w:rFonts w:hint="eastAsia" w:ascii="仿宋" w:hAnsi="仿宋" w:eastAsia="仿宋" w:cs="仿宋"/>
          <w:bCs/>
          <w:sz w:val="24"/>
          <w:szCs w:val="24"/>
          <w:lang w:val="en-US" w:eastAsia="zh-CN"/>
        </w:rPr>
        <w:t>具</w:t>
      </w:r>
      <w:r>
        <w:rPr>
          <w:rFonts w:hint="eastAsia" w:ascii="仿宋" w:hAnsi="仿宋" w:eastAsia="仿宋" w:cs="仿宋"/>
          <w:bCs/>
          <w:sz w:val="24"/>
          <w:szCs w:val="24"/>
        </w:rPr>
        <w:t>有同等法律效力。</w:t>
      </w:r>
    </w:p>
    <w:p w14:paraId="49313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13.4</w:t>
      </w:r>
      <w:r>
        <w:rPr>
          <w:rFonts w:hint="eastAsia" w:ascii="仿宋" w:hAnsi="仿宋" w:eastAsia="仿宋" w:cs="仿宋"/>
          <w:color w:val="000000"/>
          <w:sz w:val="24"/>
          <w:szCs w:val="24"/>
        </w:rPr>
        <w:t>本合同未尽事宜，双方协商解决，签订补充</w:t>
      </w:r>
      <w:r>
        <w:rPr>
          <w:rFonts w:hint="eastAsia" w:ascii="仿宋" w:hAnsi="仿宋" w:eastAsia="仿宋" w:cs="仿宋"/>
          <w:color w:val="000000"/>
          <w:sz w:val="24"/>
          <w:szCs w:val="24"/>
          <w:lang w:val="en-US" w:eastAsia="zh-CN"/>
        </w:rPr>
        <w:t>协议</w:t>
      </w:r>
      <w:r>
        <w:rPr>
          <w:rFonts w:hint="eastAsia" w:ascii="仿宋" w:hAnsi="仿宋" w:eastAsia="仿宋" w:cs="仿宋"/>
          <w:color w:val="000000"/>
          <w:sz w:val="24"/>
          <w:szCs w:val="24"/>
        </w:rPr>
        <w:t>，经双方签章后，与本合同具有同等法律效力。</w:t>
      </w:r>
    </w:p>
    <w:p w14:paraId="1504C694">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 xml:space="preserve">13.5 </w:t>
      </w:r>
      <w:r>
        <w:rPr>
          <w:rFonts w:hint="eastAsia" w:ascii="仿宋" w:hAnsi="仿宋" w:eastAsia="仿宋" w:cs="仿宋"/>
          <w:bCs/>
          <w:sz w:val="24"/>
          <w:szCs w:val="24"/>
        </w:rPr>
        <w:t>本合同一式肆份，</w:t>
      </w:r>
      <w:r>
        <w:rPr>
          <w:rFonts w:hint="eastAsia" w:ascii="仿宋" w:hAnsi="仿宋" w:eastAsia="仿宋" w:cs="仿宋"/>
          <w:bCs/>
          <w:sz w:val="24"/>
          <w:szCs w:val="24"/>
          <w:lang w:val="en-US" w:eastAsia="zh-CN"/>
        </w:rPr>
        <w:t>经</w:t>
      </w:r>
      <w:r>
        <w:rPr>
          <w:rFonts w:hint="eastAsia" w:ascii="仿宋" w:hAnsi="仿宋" w:eastAsia="仿宋" w:cs="仿宋"/>
          <w:bCs/>
          <w:sz w:val="24"/>
          <w:szCs w:val="24"/>
        </w:rPr>
        <w:t>双方签章</w:t>
      </w:r>
      <w:r>
        <w:rPr>
          <w:rFonts w:hint="eastAsia" w:ascii="仿宋" w:hAnsi="仿宋" w:eastAsia="仿宋" w:cs="仿宋"/>
          <w:bCs/>
          <w:sz w:val="24"/>
          <w:szCs w:val="24"/>
          <w:lang w:val="en-US" w:eastAsia="zh-CN"/>
        </w:rPr>
        <w:t>之日起</w:t>
      </w:r>
      <w:r>
        <w:rPr>
          <w:rFonts w:hint="eastAsia" w:ascii="仿宋" w:hAnsi="仿宋" w:eastAsia="仿宋" w:cs="仿宋"/>
          <w:bCs/>
          <w:sz w:val="24"/>
          <w:szCs w:val="24"/>
        </w:rPr>
        <w:t>生效。</w:t>
      </w:r>
    </w:p>
    <w:p w14:paraId="61470835">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Cs/>
          <w:sz w:val="24"/>
          <w:szCs w:val="24"/>
          <w:highlight w:val="yellow"/>
        </w:rPr>
      </w:pPr>
      <w:r>
        <w:rPr>
          <w:rFonts w:hint="eastAsia" w:ascii="仿宋" w:hAnsi="仿宋" w:eastAsia="仿宋" w:cs="仿宋"/>
          <w:bCs/>
          <w:sz w:val="24"/>
          <w:szCs w:val="24"/>
          <w:lang w:val="en-US" w:eastAsia="zh-CN"/>
        </w:rPr>
        <w:t xml:space="preserve">13.6 </w:t>
      </w:r>
      <w:r>
        <w:rPr>
          <w:rFonts w:hint="eastAsia" w:ascii="仿宋" w:hAnsi="仿宋" w:eastAsia="仿宋" w:cs="仿宋"/>
          <w:bCs/>
          <w:sz w:val="24"/>
          <w:szCs w:val="24"/>
        </w:rPr>
        <w:t>本合同有效期：</w:t>
      </w:r>
      <w:r>
        <w:rPr>
          <w:rFonts w:hint="eastAsia" w:ascii="仿宋" w:hAnsi="仿宋" w:eastAsia="仿宋" w:cs="仿宋"/>
          <w:color w:val="auto"/>
          <w:sz w:val="24"/>
          <w:szCs w:val="24"/>
          <w:u w:val="none"/>
          <w:lang w:eastAsia="zh-CN"/>
        </w:rPr>
        <w:t>自</w:t>
      </w:r>
      <w:r>
        <w:rPr>
          <w:rFonts w:hint="eastAsia" w:ascii="仿宋" w:hAnsi="仿宋" w:eastAsia="仿宋" w:cs="仿宋"/>
          <w:color w:val="auto"/>
          <w:sz w:val="24"/>
          <w:szCs w:val="24"/>
          <w:u w:val="none"/>
          <w:lang w:val="en-US" w:eastAsia="zh-CN"/>
        </w:rPr>
        <w:t>合同生效之日</w:t>
      </w:r>
      <w:r>
        <w:rPr>
          <w:rFonts w:hint="eastAsia" w:ascii="仿宋" w:hAnsi="仿宋" w:eastAsia="仿宋" w:cs="仿宋"/>
          <w:color w:val="auto"/>
          <w:sz w:val="24"/>
          <w:szCs w:val="24"/>
        </w:rPr>
        <w:t>起至</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日止</w:t>
      </w:r>
      <w:r>
        <w:rPr>
          <w:rFonts w:hint="eastAsia" w:ascii="仿宋" w:hAnsi="仿宋" w:eastAsia="仿宋" w:cs="仿宋"/>
          <w:bCs/>
          <w:color w:val="auto"/>
          <w:sz w:val="24"/>
          <w:szCs w:val="24"/>
        </w:rPr>
        <w:t>。</w:t>
      </w:r>
    </w:p>
    <w:p w14:paraId="16B1A04F">
      <w:pPr>
        <w:keepNext w:val="0"/>
        <w:keepLines w:val="0"/>
        <w:pageBreakBefore w:val="0"/>
        <w:numPr>
          <w:ilvl w:val="0"/>
          <w:numId w:val="0"/>
        </w:numPr>
        <w:wordWrap/>
        <w:overflowPunct/>
        <w:topLinePunct w:val="0"/>
        <w:bidi w:val="0"/>
        <w:spacing w:line="5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第十四条 纠纷解决方式</w:t>
      </w:r>
    </w:p>
    <w:p w14:paraId="188022C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color w:val="000000"/>
          <w:sz w:val="24"/>
          <w:szCs w:val="24"/>
          <w:lang w:val="en-US" w:eastAsia="zh-CN"/>
        </w:rPr>
        <w:t>甲乙</w:t>
      </w:r>
      <w:r>
        <w:rPr>
          <w:rFonts w:hint="eastAsia" w:ascii="仿宋" w:hAnsi="仿宋" w:eastAsia="仿宋" w:cs="仿宋"/>
          <w:color w:val="000000"/>
          <w:sz w:val="24"/>
          <w:szCs w:val="24"/>
        </w:rPr>
        <w:t>双方出现合同纠纷时，首先通过充分协商解决，协商不成的，双方均</w:t>
      </w:r>
      <w:r>
        <w:rPr>
          <w:rFonts w:hint="eastAsia" w:ascii="仿宋" w:hAnsi="仿宋" w:eastAsia="仿宋" w:cs="仿宋"/>
          <w:color w:val="000000"/>
          <w:sz w:val="24"/>
          <w:szCs w:val="24"/>
          <w:lang w:eastAsia="zh-CN"/>
        </w:rPr>
        <w:t>可</w:t>
      </w:r>
      <w:r>
        <w:rPr>
          <w:rFonts w:hint="eastAsia" w:ascii="仿宋" w:hAnsi="仿宋" w:eastAsia="仿宋" w:cs="仿宋"/>
          <w:color w:val="000000"/>
          <w:sz w:val="24"/>
          <w:szCs w:val="24"/>
        </w:rPr>
        <w:t>向</w:t>
      </w:r>
      <w:r>
        <w:rPr>
          <w:rFonts w:hint="eastAsia" w:ascii="仿宋" w:hAnsi="仿宋" w:eastAsia="仿宋" w:cs="仿宋"/>
          <w:color w:val="auto"/>
          <w:sz w:val="24"/>
          <w:szCs w:val="24"/>
          <w:lang w:val="en-US" w:eastAsia="zh-CN"/>
        </w:rPr>
        <w:t>甲方</w:t>
      </w:r>
      <w:r>
        <w:rPr>
          <w:rFonts w:hint="eastAsia" w:ascii="仿宋" w:hAnsi="仿宋" w:eastAsia="仿宋" w:cs="仿宋"/>
          <w:sz w:val="24"/>
          <w:szCs w:val="24"/>
        </w:rPr>
        <w:t>所在地</w:t>
      </w:r>
      <w:r>
        <w:rPr>
          <w:rFonts w:hint="eastAsia" w:ascii="仿宋" w:hAnsi="仿宋" w:eastAsia="仿宋" w:cs="仿宋"/>
          <w:sz w:val="24"/>
          <w:szCs w:val="24"/>
          <w:lang w:val="en-US" w:eastAsia="zh-CN"/>
        </w:rPr>
        <w:t>有管辖权的</w:t>
      </w:r>
      <w:r>
        <w:rPr>
          <w:rFonts w:hint="eastAsia" w:ascii="仿宋" w:hAnsi="仿宋" w:eastAsia="仿宋" w:cs="仿宋"/>
          <w:color w:val="000000"/>
          <w:sz w:val="24"/>
          <w:szCs w:val="24"/>
        </w:rPr>
        <w:t>人民法院提</w:t>
      </w:r>
      <w:r>
        <w:rPr>
          <w:rFonts w:hint="eastAsia" w:ascii="仿宋" w:hAnsi="仿宋" w:eastAsia="仿宋" w:cs="仿宋"/>
          <w:color w:val="000000"/>
          <w:sz w:val="24"/>
          <w:szCs w:val="24"/>
          <w:lang w:eastAsia="zh-CN"/>
        </w:rPr>
        <w:t>起</w:t>
      </w:r>
      <w:r>
        <w:rPr>
          <w:rFonts w:hint="eastAsia" w:ascii="仿宋" w:hAnsi="仿宋" w:eastAsia="仿宋" w:cs="仿宋"/>
          <w:color w:val="000000"/>
          <w:sz w:val="24"/>
          <w:szCs w:val="24"/>
        </w:rPr>
        <w:t>诉讼。</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4320"/>
      </w:tblGrid>
      <w:tr w14:paraId="3262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87" w:type="dxa"/>
            <w:tcBorders>
              <w:tl2br w:val="nil"/>
              <w:tr2bl w:val="nil"/>
            </w:tcBorders>
            <w:noWrap w:val="0"/>
            <w:vAlign w:val="top"/>
          </w:tcPr>
          <w:p w14:paraId="76F2E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甲方</w:t>
            </w:r>
            <w:r>
              <w:rPr>
                <w:rFonts w:hint="eastAsia" w:ascii="仿宋" w:hAnsi="仿宋" w:eastAsia="仿宋" w:cs="仿宋"/>
                <w:bCs/>
                <w:sz w:val="24"/>
                <w:szCs w:val="24"/>
              </w:rPr>
              <w:t>：</w:t>
            </w:r>
            <w:r>
              <w:rPr>
                <w:rFonts w:hint="eastAsia" w:ascii="仿宋" w:hAnsi="仿宋" w:eastAsia="仿宋" w:cs="仿宋"/>
                <w:bCs/>
                <w:sz w:val="24"/>
                <w:szCs w:val="24"/>
                <w:lang w:val="en-US" w:eastAsia="zh-CN"/>
              </w:rPr>
              <w:t xml:space="preserve"> 甘肃德联牧业有限公司    </w:t>
            </w:r>
          </w:p>
        </w:tc>
        <w:tc>
          <w:tcPr>
            <w:tcW w:w="4587" w:type="dxa"/>
            <w:tcBorders>
              <w:tl2br w:val="nil"/>
              <w:tr2bl w:val="nil"/>
            </w:tcBorders>
            <w:noWrap w:val="0"/>
            <w:vAlign w:val="top"/>
          </w:tcPr>
          <w:p w14:paraId="7C791C34">
            <w:pPr>
              <w:keepNext w:val="0"/>
              <w:keepLines w:val="0"/>
              <w:pageBreakBefore w:val="0"/>
              <w:widowControl w:val="0"/>
              <w:wordWrap/>
              <w:overflowPunct/>
              <w:topLinePunct w:val="0"/>
              <w:bidi w:val="0"/>
              <w:spacing w:line="500" w:lineRule="exact"/>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乙方</w:t>
            </w:r>
            <w:r>
              <w:rPr>
                <w:rFonts w:hint="eastAsia" w:ascii="仿宋" w:hAnsi="仿宋" w:eastAsia="仿宋" w:cs="仿宋"/>
                <w:bCs/>
                <w:sz w:val="24"/>
                <w:szCs w:val="24"/>
              </w:rPr>
              <w:t>：</w:t>
            </w:r>
          </w:p>
        </w:tc>
      </w:tr>
      <w:tr w14:paraId="2949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AD9C19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法人代表（或</w:t>
            </w:r>
            <w:r>
              <w:rPr>
                <w:rFonts w:hint="eastAsia" w:ascii="仿宋" w:hAnsi="仿宋" w:eastAsia="仿宋" w:cs="仿宋"/>
                <w:bCs/>
                <w:sz w:val="24"/>
                <w:szCs w:val="24"/>
                <w:lang w:val="en-US" w:eastAsia="zh-CN"/>
              </w:rPr>
              <w:t>授权代表人</w:t>
            </w:r>
            <w:r>
              <w:rPr>
                <w:rFonts w:hint="eastAsia" w:ascii="仿宋" w:hAnsi="仿宋" w:eastAsia="仿宋" w:cs="仿宋"/>
                <w:bCs/>
                <w:sz w:val="24"/>
                <w:szCs w:val="24"/>
              </w:rPr>
              <w:t>）：</w:t>
            </w:r>
          </w:p>
        </w:tc>
        <w:tc>
          <w:tcPr>
            <w:tcW w:w="4587" w:type="dxa"/>
            <w:tcBorders>
              <w:tl2br w:val="nil"/>
              <w:tr2bl w:val="nil"/>
            </w:tcBorders>
            <w:noWrap w:val="0"/>
            <w:vAlign w:val="top"/>
          </w:tcPr>
          <w:p w14:paraId="2A7A94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w:t>
            </w:r>
            <w:r>
              <w:rPr>
                <w:rFonts w:hint="eastAsia" w:ascii="仿宋" w:hAnsi="仿宋" w:eastAsia="仿宋" w:cs="仿宋"/>
                <w:bCs/>
                <w:color w:val="auto"/>
                <w:sz w:val="24"/>
                <w:szCs w:val="24"/>
              </w:rPr>
              <w:t>代表（或</w:t>
            </w:r>
            <w:r>
              <w:rPr>
                <w:rFonts w:hint="eastAsia" w:ascii="仿宋" w:hAnsi="仿宋" w:eastAsia="仿宋" w:cs="仿宋"/>
                <w:bCs/>
                <w:color w:val="auto"/>
                <w:sz w:val="24"/>
                <w:szCs w:val="24"/>
                <w:lang w:val="en-US" w:eastAsia="zh-CN"/>
              </w:rPr>
              <w:t>授权代表人</w:t>
            </w:r>
            <w:r>
              <w:rPr>
                <w:rFonts w:hint="eastAsia" w:ascii="仿宋" w:hAnsi="仿宋" w:eastAsia="仿宋" w:cs="仿宋"/>
                <w:bCs/>
                <w:color w:val="auto"/>
                <w:sz w:val="24"/>
                <w:szCs w:val="24"/>
              </w:rPr>
              <w:t>）：</w:t>
            </w:r>
          </w:p>
        </w:tc>
      </w:tr>
      <w:tr w14:paraId="78AB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87" w:type="dxa"/>
            <w:tcBorders>
              <w:tl2br w:val="nil"/>
              <w:tr2bl w:val="nil"/>
            </w:tcBorders>
            <w:noWrap w:val="0"/>
            <w:vAlign w:val="top"/>
          </w:tcPr>
          <w:p w14:paraId="1EC77B6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bookmarkStart w:id="0" w:name="_Hlk509563601"/>
            <w:bookmarkEnd w:id="0"/>
          </w:p>
        </w:tc>
        <w:tc>
          <w:tcPr>
            <w:tcW w:w="4587" w:type="dxa"/>
            <w:tcBorders>
              <w:tl2br w:val="nil"/>
              <w:tr2bl w:val="nil"/>
            </w:tcBorders>
            <w:noWrap w:val="0"/>
            <w:vAlign w:val="top"/>
          </w:tcPr>
          <w:p w14:paraId="377189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r>
      <w:tr w14:paraId="11CA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4A10D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c>
          <w:tcPr>
            <w:tcW w:w="4587" w:type="dxa"/>
            <w:tcBorders>
              <w:tl2br w:val="nil"/>
              <w:tr2bl w:val="nil"/>
            </w:tcBorders>
            <w:noWrap w:val="0"/>
            <w:vAlign w:val="top"/>
          </w:tcPr>
          <w:p w14:paraId="351AD7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vertAlign w:val="baseline"/>
                <w:lang w:val="en-US" w:eastAsia="zh-CN"/>
              </w:rPr>
            </w:pPr>
          </w:p>
        </w:tc>
      </w:tr>
    </w:tbl>
    <w:p w14:paraId="597F6F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vanish/>
          <w:color w:val="auto"/>
          <w:sz w:val="24"/>
          <w:szCs w:val="24"/>
        </w:rPr>
      </w:pPr>
    </w:p>
    <w:p w14:paraId="4DF3DA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 w:hAnsi="仿宋" w:eastAsia="仿宋" w:cs="仿宋"/>
          <w:bCs/>
          <w:vanish/>
          <w:color w:val="auto"/>
          <w:sz w:val="24"/>
          <w:szCs w:val="24"/>
          <w:lang w:val="en-US" w:eastAsia="zh-CN"/>
        </w:rPr>
      </w:pPr>
      <w:r>
        <w:rPr>
          <w:rFonts w:hint="eastAsia" w:ascii="仿宋" w:hAnsi="仿宋" w:eastAsia="仿宋" w:cs="仿宋"/>
          <w:bCs/>
          <w:vanish/>
          <w:color w:val="auto"/>
          <w:sz w:val="24"/>
          <w:szCs w:val="24"/>
          <w:lang w:val="en-US" w:eastAsia="zh-CN"/>
        </w:rPr>
        <w:t>签订地点：                        签订地点：</w:t>
      </w:r>
    </w:p>
    <w:p w14:paraId="017C2B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签</w:t>
      </w:r>
      <w:r>
        <w:rPr>
          <w:rFonts w:hint="eastAsia" w:ascii="仿宋" w:hAnsi="仿宋" w:eastAsia="仿宋" w:cs="仿宋"/>
          <w:bCs/>
          <w:color w:val="auto"/>
          <w:sz w:val="24"/>
          <w:szCs w:val="24"/>
          <w:lang w:val="en-US" w:eastAsia="zh-CN"/>
        </w:rPr>
        <w:t>订</w:t>
      </w:r>
      <w:r>
        <w:rPr>
          <w:rFonts w:hint="eastAsia" w:ascii="仿宋" w:hAnsi="仿宋" w:eastAsia="仿宋" w:cs="仿宋"/>
          <w:bCs/>
          <w:color w:val="auto"/>
          <w:sz w:val="24"/>
          <w:szCs w:val="24"/>
        </w:rPr>
        <w:t>日期</w:t>
      </w:r>
      <w:r>
        <w:rPr>
          <w:rFonts w:hint="eastAsia" w:ascii="仿宋" w:hAnsi="仿宋" w:eastAsia="仿宋" w:cs="仿宋"/>
          <w:bCs/>
          <w:sz w:val="24"/>
          <w:szCs w:val="24"/>
        </w:rPr>
        <w:t>：</w:t>
      </w:r>
    </w:p>
    <w:p w14:paraId="078B64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61336C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402B9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廉洁合作承诺书</w:t>
      </w:r>
    </w:p>
    <w:p w14:paraId="27B8F7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eastAsia="zh-CN"/>
        </w:rPr>
      </w:pPr>
    </w:p>
    <w:p w14:paraId="6A9AC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甘肃</w:t>
      </w:r>
      <w:r>
        <w:rPr>
          <w:rFonts w:hint="eastAsia" w:ascii="方正仿宋_GB2312" w:hAnsi="方正仿宋_GB2312" w:eastAsia="方正仿宋_GB2312" w:cs="方正仿宋_GB2312"/>
          <w:sz w:val="24"/>
          <w:szCs w:val="24"/>
          <w:highlight w:val="none"/>
          <w:lang w:val="en-US" w:eastAsia="zh-CN"/>
        </w:rPr>
        <w:t>德联</w:t>
      </w:r>
      <w:r>
        <w:rPr>
          <w:rFonts w:hint="eastAsia" w:ascii="方正仿宋_GB2312" w:hAnsi="方正仿宋_GB2312" w:eastAsia="方正仿宋_GB2312" w:cs="方正仿宋_GB2312"/>
          <w:sz w:val="24"/>
          <w:szCs w:val="24"/>
          <w:highlight w:val="none"/>
          <w:lang w:eastAsia="zh-CN"/>
        </w:rPr>
        <w:t>牧业有限公司</w:t>
      </w:r>
      <w:r>
        <w:rPr>
          <w:rFonts w:hint="eastAsia" w:ascii="方正仿宋_GB2312" w:hAnsi="方正仿宋_GB2312" w:eastAsia="方正仿宋_GB2312" w:cs="方正仿宋_GB2312"/>
          <w:sz w:val="24"/>
          <w:szCs w:val="24"/>
          <w:highlight w:val="none"/>
        </w:rPr>
        <w:t>：</w:t>
      </w:r>
    </w:p>
    <w:p w14:paraId="00DDE9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为维护公平竞争的市场秩序，保障双方业务来往中的合法权益，恪守商业道德，从源头预防和遏制违法、违规、违纪行为发生，特作以下承</w:t>
      </w:r>
      <w:bookmarkStart w:id="23" w:name="_GoBack"/>
      <w:bookmarkEnd w:id="23"/>
      <w:r>
        <w:rPr>
          <w:rFonts w:hint="eastAsia" w:ascii="方正仿宋_GB2312" w:hAnsi="方正仿宋_GB2312" w:eastAsia="方正仿宋_GB2312" w:cs="方正仿宋_GB2312"/>
          <w:sz w:val="24"/>
          <w:szCs w:val="24"/>
          <w:highlight w:val="none"/>
        </w:rPr>
        <w:t>诺</w:t>
      </w:r>
      <w:r>
        <w:rPr>
          <w:rFonts w:hint="eastAsia" w:ascii="方正仿宋_GB2312" w:hAnsi="方正仿宋_GB2312" w:eastAsia="方正仿宋_GB2312" w:cs="方正仿宋_GB2312"/>
          <w:sz w:val="24"/>
          <w:szCs w:val="24"/>
          <w:highlight w:val="none"/>
          <w:lang w:eastAsia="zh-CN"/>
        </w:rPr>
        <w:t>：</w:t>
      </w:r>
    </w:p>
    <w:p w14:paraId="4C9FC2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一、严格遵守国家有关法律法规，坚持诚实守信原则，恪守商业道德，规范商务人员廉洁从业行为</w:t>
      </w:r>
      <w:r>
        <w:rPr>
          <w:rFonts w:hint="eastAsia" w:ascii="方正仿宋_GB2312" w:hAnsi="方正仿宋_GB2312" w:eastAsia="方正仿宋_GB2312" w:cs="方正仿宋_GB2312"/>
          <w:sz w:val="24"/>
          <w:szCs w:val="24"/>
          <w:highlight w:val="none"/>
          <w:lang w:val="en-US" w:eastAsia="zh-CN"/>
        </w:rPr>
        <w:t>；</w:t>
      </w:r>
    </w:p>
    <w:p w14:paraId="0476B2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二、不伙同他人串标、围标或非法排挤竞争对手，不在商业活动中提供虚假资料，损害</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lang w:val="en-US" w:eastAsia="zh-CN"/>
        </w:rPr>
        <w:t>利益；</w:t>
      </w:r>
    </w:p>
    <w:p w14:paraId="16A99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三、不为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工作人员及其配偶、子女、其他特定关系人提供回扣、礼金、有价证券、贵重物品和报销个人费</w:t>
      </w:r>
      <w:r>
        <w:rPr>
          <w:rFonts w:hint="eastAsia" w:ascii="方正仿宋_GB2312" w:hAnsi="方正仿宋_GB2312" w:eastAsia="方正仿宋_GB2312" w:cs="方正仿宋_GB2312"/>
          <w:sz w:val="24"/>
          <w:szCs w:val="24"/>
          <w:highlight w:val="none"/>
          <w:lang w:val="en-US" w:eastAsia="zh-CN"/>
        </w:rPr>
        <w:t>用</w:t>
      </w:r>
    </w:p>
    <w:p w14:paraId="71FD89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四、不为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工作人员安排有可能影响公平、公正交易的宴请、健身、娱乐等活动。</w:t>
      </w:r>
    </w:p>
    <w:p w14:paraId="284CAE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五、不为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工作人员及其配偶、子女、其他特定关系人投资入股、个人借款或买卖股票、债券等</w:t>
      </w:r>
      <w:r>
        <w:rPr>
          <w:rFonts w:hint="eastAsia" w:ascii="方正仿宋_GB2312" w:hAnsi="方正仿宋_GB2312" w:eastAsia="方正仿宋_GB2312" w:cs="方正仿宋_GB2312"/>
          <w:sz w:val="24"/>
          <w:szCs w:val="24"/>
          <w:highlight w:val="none"/>
          <w:lang w:eastAsia="zh-CN"/>
        </w:rPr>
        <w:t>与合作业务无关的各类便利及帮助</w:t>
      </w:r>
      <w:r>
        <w:rPr>
          <w:rFonts w:hint="eastAsia" w:ascii="方正仿宋_GB2312" w:hAnsi="方正仿宋_GB2312" w:eastAsia="方正仿宋_GB2312" w:cs="方正仿宋_GB2312"/>
          <w:sz w:val="24"/>
          <w:szCs w:val="24"/>
          <w:highlight w:val="none"/>
        </w:rPr>
        <w:t>。</w:t>
      </w:r>
    </w:p>
    <w:p w14:paraId="319656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六、不为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工作人员及其配偶、子女、其他特定关系人购买或装修住房、婚丧嫁娶、配偶子女上学或工作安排以及出国出境、旅游等提供方便。</w:t>
      </w:r>
    </w:p>
    <w:p w14:paraId="383834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七、不利用非法手段向</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工作人员打探有关涉及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的商业秘密、业务渠道等。</w:t>
      </w:r>
    </w:p>
    <w:p w14:paraId="27509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八</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不接受</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工作人员要求或暗示为</w:t>
      </w:r>
      <w:r>
        <w:rPr>
          <w:rFonts w:hint="eastAsia" w:ascii="方正仿宋_GB2312" w:hAnsi="方正仿宋_GB2312" w:eastAsia="方正仿宋_GB2312" w:cs="方正仿宋_GB2312"/>
          <w:sz w:val="24"/>
          <w:szCs w:val="24"/>
          <w:highlight w:val="none"/>
          <w:lang w:val="en-US" w:eastAsia="zh-CN"/>
        </w:rPr>
        <w:t>向</w:t>
      </w:r>
      <w:r>
        <w:rPr>
          <w:rFonts w:hint="eastAsia" w:ascii="方正仿宋_GB2312" w:hAnsi="方正仿宋_GB2312" w:eastAsia="方正仿宋_GB2312" w:cs="方正仿宋_GB2312"/>
          <w:sz w:val="24"/>
          <w:szCs w:val="24"/>
          <w:highlight w:val="none"/>
        </w:rPr>
        <w:t>其配偶、子女、其他特定关系人</w:t>
      </w:r>
      <w:r>
        <w:rPr>
          <w:rFonts w:hint="eastAsia" w:ascii="方正仿宋_GB2312" w:hAnsi="方正仿宋_GB2312" w:eastAsia="方正仿宋_GB2312" w:cs="方正仿宋_GB2312"/>
          <w:sz w:val="24"/>
          <w:szCs w:val="24"/>
          <w:highlight w:val="none"/>
          <w:lang w:val="en-US" w:eastAsia="zh-CN"/>
        </w:rPr>
        <w:t>采购相关商品，谋取不当利益。</w:t>
      </w:r>
    </w:p>
    <w:p w14:paraId="182D3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九</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对涉嫌不廉洁的商业行为进行调查时，</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有配合提供证据、</w:t>
      </w:r>
      <w:r>
        <w:rPr>
          <w:rFonts w:hint="eastAsia" w:ascii="方正仿宋_GB2312" w:hAnsi="方正仿宋_GB2312" w:eastAsia="方正仿宋_GB2312" w:cs="方正仿宋_GB2312"/>
          <w:sz w:val="24"/>
          <w:szCs w:val="24"/>
          <w:highlight w:val="none"/>
          <w:lang w:eastAsia="zh-CN"/>
        </w:rPr>
        <w:t>佐证</w:t>
      </w:r>
      <w:r>
        <w:rPr>
          <w:rFonts w:hint="eastAsia" w:ascii="方正仿宋_GB2312" w:hAnsi="方正仿宋_GB2312" w:eastAsia="方正仿宋_GB2312" w:cs="方正仿宋_GB2312"/>
          <w:sz w:val="24"/>
          <w:szCs w:val="24"/>
          <w:highlight w:val="none"/>
        </w:rPr>
        <w:t>的义务。</w:t>
      </w:r>
    </w:p>
    <w:p w14:paraId="0CBC3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十、</w:t>
      </w:r>
      <w:r>
        <w:rPr>
          <w:rFonts w:hint="eastAsia" w:ascii="方正仿宋_GB2312" w:hAnsi="方正仿宋_GB2312" w:eastAsia="方正仿宋_GB2312" w:cs="方正仿宋_GB2312"/>
          <w:sz w:val="24"/>
          <w:szCs w:val="24"/>
          <w:highlight w:val="none"/>
        </w:rPr>
        <w:t>未经</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同意，</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不</w:t>
      </w:r>
      <w:r>
        <w:rPr>
          <w:rFonts w:hint="eastAsia" w:ascii="方正仿宋_GB2312" w:hAnsi="方正仿宋_GB2312" w:eastAsia="方正仿宋_GB2312" w:cs="方正仿宋_GB2312"/>
          <w:sz w:val="24"/>
          <w:szCs w:val="24"/>
          <w:highlight w:val="none"/>
          <w:lang w:val="en-US" w:eastAsia="zh-CN"/>
        </w:rPr>
        <w:t>得</w:t>
      </w:r>
      <w:r>
        <w:rPr>
          <w:rFonts w:hint="eastAsia" w:ascii="方正仿宋_GB2312" w:hAnsi="方正仿宋_GB2312" w:eastAsia="方正仿宋_GB2312" w:cs="方正仿宋_GB2312"/>
          <w:sz w:val="24"/>
          <w:szCs w:val="24"/>
          <w:highlight w:val="none"/>
        </w:rPr>
        <w:t>擅自向新闻媒体、第三人泄露有关</w:t>
      </w:r>
      <w:r>
        <w:rPr>
          <w:rFonts w:hint="eastAsia" w:ascii="方正仿宋_GB2312" w:hAnsi="方正仿宋_GB2312" w:eastAsia="方正仿宋_GB2312" w:cs="方正仿宋_GB2312"/>
          <w:sz w:val="24"/>
          <w:szCs w:val="24"/>
          <w:highlight w:val="none"/>
          <w:lang w:val="en-US" w:eastAsia="zh-CN"/>
        </w:rPr>
        <w:t>贵</w:t>
      </w:r>
      <w:r>
        <w:rPr>
          <w:rFonts w:hint="eastAsia" w:ascii="方正仿宋_GB2312" w:hAnsi="方正仿宋_GB2312" w:eastAsia="方正仿宋_GB2312" w:cs="方正仿宋_GB2312"/>
          <w:sz w:val="24"/>
          <w:szCs w:val="24"/>
          <w:highlight w:val="none"/>
        </w:rPr>
        <w:t>公司尚未公开披露的重大信息。</w:t>
      </w:r>
    </w:p>
    <w:p w14:paraId="11C5A4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自愿接受社会及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监督，如有违反约定，承诺及时对相关工作人员进行处分处理，并限期整改</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如导致</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工作人员受到纪律处分、组织处理或构成违法犯罪的</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愿意赔偿因此给贵</w:t>
      </w:r>
      <w:r>
        <w:rPr>
          <w:rFonts w:hint="eastAsia" w:ascii="方正仿宋_GB2312" w:hAnsi="方正仿宋_GB2312" w:eastAsia="方正仿宋_GB2312" w:cs="方正仿宋_GB2312"/>
          <w:sz w:val="24"/>
          <w:szCs w:val="24"/>
          <w:highlight w:val="none"/>
          <w:lang w:val="en-US" w:eastAsia="zh-CN"/>
        </w:rPr>
        <w:t>公司</w:t>
      </w:r>
      <w:r>
        <w:rPr>
          <w:rFonts w:hint="eastAsia" w:ascii="方正仿宋_GB2312" w:hAnsi="方正仿宋_GB2312" w:eastAsia="方正仿宋_GB2312" w:cs="方正仿宋_GB2312"/>
          <w:sz w:val="24"/>
          <w:szCs w:val="24"/>
          <w:highlight w:val="none"/>
        </w:rPr>
        <w:t>造成的损失</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并列入</w:t>
      </w:r>
      <w:r>
        <w:rPr>
          <w:rFonts w:hint="eastAsia" w:ascii="方正仿宋_GB2312" w:hAnsi="方正仿宋_GB2312" w:eastAsia="方正仿宋_GB2312" w:cs="方正仿宋_GB2312"/>
          <w:sz w:val="24"/>
          <w:szCs w:val="24"/>
          <w:highlight w:val="none"/>
          <w:lang w:val="en-US" w:eastAsia="zh-CN"/>
        </w:rPr>
        <w:t>供应商</w:t>
      </w:r>
      <w:r>
        <w:rPr>
          <w:rFonts w:hint="eastAsia" w:ascii="方正仿宋_GB2312" w:hAnsi="方正仿宋_GB2312" w:eastAsia="方正仿宋_GB2312" w:cs="方正仿宋_GB2312"/>
          <w:sz w:val="24"/>
          <w:szCs w:val="24"/>
          <w:highlight w:val="none"/>
        </w:rPr>
        <w:t>黑名单</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给</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造成重大社会影响或重大经济损失的，同意解除、终止双方尚未履行完毕的业务合同，赔偿</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的经济损失。</w:t>
      </w:r>
    </w:p>
    <w:p w14:paraId="2CEF51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本廉洁从业承诺书经我公司法定代表人（或法定代表人授权委托人）签字并加盖公司印章后生效。</w:t>
      </w:r>
    </w:p>
    <w:p w14:paraId="268219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p>
    <w:p w14:paraId="4B5A7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公司</w:t>
      </w:r>
      <w:r>
        <w:rPr>
          <w:rFonts w:hint="eastAsia" w:ascii="方正仿宋_GB2312" w:hAnsi="方正仿宋_GB2312" w:eastAsia="方正仿宋_GB2312" w:cs="方正仿宋_GB2312"/>
          <w:sz w:val="24"/>
          <w:szCs w:val="24"/>
          <w:highlight w:val="none"/>
        </w:rPr>
        <w:t>名称（盖章）：</w:t>
      </w:r>
    </w:p>
    <w:p w14:paraId="522DDE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法定代表人（授权委托人）签字：</w:t>
      </w:r>
    </w:p>
    <w:p w14:paraId="1CAC65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    期：    年  月  日</w:t>
      </w:r>
    </w:p>
    <w:p w14:paraId="43C59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43DB2FEA">
      <w:pPr>
        <w:pStyle w:val="6"/>
        <w:rPr>
          <w:lang w:val="en-US" w:eastAsia="en-US"/>
        </w:rPr>
      </w:pPr>
    </w:p>
    <w:p w14:paraId="04BAD47D">
      <w:pPr>
        <w:rPr>
          <w:lang w:val="en-US" w:eastAsia="en-US"/>
        </w:rPr>
      </w:pPr>
    </w:p>
    <w:p w14:paraId="5F8A9FAB">
      <w:pPr>
        <w:pStyle w:val="6"/>
        <w:rPr>
          <w:lang w:val="en-US" w:eastAsia="en-US"/>
        </w:rPr>
      </w:pPr>
    </w:p>
    <w:p w14:paraId="70E8B655">
      <w:pPr>
        <w:pStyle w:val="6"/>
        <w:rPr>
          <w:lang w:val="en-US" w:eastAsia="en-US"/>
        </w:rPr>
      </w:pPr>
    </w:p>
    <w:p w14:paraId="15D3023D">
      <w:pPr>
        <w:pStyle w:val="6"/>
        <w:rPr>
          <w:lang w:val="en-US" w:eastAsia="en-US"/>
        </w:rPr>
      </w:pPr>
    </w:p>
    <w:p w14:paraId="300CD861">
      <w:pPr>
        <w:pStyle w:val="6"/>
        <w:rPr>
          <w:lang w:val="en-US" w:eastAsia="en-US"/>
        </w:rPr>
      </w:pPr>
    </w:p>
    <w:p w14:paraId="10F50EBA">
      <w:pPr>
        <w:pStyle w:val="6"/>
        <w:rPr>
          <w:lang w:val="en-US" w:eastAsia="en-US"/>
        </w:rPr>
      </w:pPr>
    </w:p>
    <w:p w14:paraId="0BAF93FF">
      <w:pPr>
        <w:pStyle w:val="6"/>
        <w:rPr>
          <w:lang w:val="en-US" w:eastAsia="en-US"/>
        </w:rPr>
      </w:pPr>
    </w:p>
    <w:p w14:paraId="22FC5702">
      <w:pPr>
        <w:pStyle w:val="6"/>
        <w:rPr>
          <w:lang w:val="en-US" w:eastAsia="en-US"/>
        </w:rPr>
      </w:pPr>
    </w:p>
    <w:p w14:paraId="04E7480E">
      <w:pPr>
        <w:pStyle w:val="6"/>
        <w:rPr>
          <w:lang w:val="en-US" w:eastAsia="en-US"/>
        </w:rPr>
      </w:pPr>
    </w:p>
    <w:p w14:paraId="4B8EC3D5">
      <w:pPr>
        <w:pStyle w:val="6"/>
        <w:rPr>
          <w:lang w:val="en-US" w:eastAsia="en-US"/>
        </w:rPr>
      </w:pPr>
    </w:p>
    <w:p w14:paraId="3C2FAF56">
      <w:pPr>
        <w:pStyle w:val="6"/>
        <w:rPr>
          <w:lang w:val="en-US" w:eastAsia="en-US"/>
        </w:rPr>
      </w:pPr>
    </w:p>
    <w:p w14:paraId="01B92B24">
      <w:pPr>
        <w:pStyle w:val="6"/>
        <w:rPr>
          <w:lang w:val="en-US" w:eastAsia="en-US"/>
        </w:rPr>
      </w:pPr>
    </w:p>
    <w:p w14:paraId="54DEF830">
      <w:pPr>
        <w:pStyle w:val="6"/>
        <w:rPr>
          <w:lang w:val="en-US" w:eastAsia="en-US"/>
        </w:rPr>
      </w:pPr>
    </w:p>
    <w:p w14:paraId="0A1F9C86">
      <w:pPr>
        <w:pStyle w:val="6"/>
        <w:numPr>
          <w:ilvl w:val="0"/>
          <w:numId w:val="4"/>
        </w:numPr>
        <w:spacing w:line="240" w:lineRule="auto"/>
        <w:jc w:val="center"/>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t>投标文件格式</w:t>
      </w:r>
    </w:p>
    <w:p w14:paraId="00D7872C">
      <w:pPr>
        <w:pStyle w:val="6"/>
        <w:numPr>
          <w:ilvl w:val="0"/>
          <w:numId w:val="0"/>
        </w:numPr>
        <w:spacing w:line="240" w:lineRule="auto"/>
        <w:jc w:val="both"/>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p>
    <w:p w14:paraId="4B8A06C4">
      <w:pPr>
        <w:spacing w:line="400" w:lineRule="exact"/>
        <w:rPr>
          <w:rFonts w:hint="eastAsia" w:ascii="仿宋" w:hAnsi="仿宋" w:eastAsia="仿宋" w:cs="仿宋"/>
          <w:sz w:val="24"/>
          <w:szCs w:val="24"/>
        </w:rPr>
      </w:pPr>
    </w:p>
    <w:p w14:paraId="57D21A70">
      <w:pPr>
        <w:jc w:val="center"/>
        <w:rPr>
          <w:rFonts w:hint="eastAsia" w:ascii="仿宋" w:hAnsi="仿宋" w:eastAsia="仿宋" w:cs="仿宋"/>
          <w:sz w:val="36"/>
          <w:szCs w:val="24"/>
        </w:rPr>
      </w:pPr>
      <w:r>
        <w:rPr>
          <w:rFonts w:hint="eastAsia" w:ascii="仿宋" w:hAnsi="仿宋" w:eastAsia="仿宋" w:cs="仿宋"/>
          <w:sz w:val="36"/>
          <w:szCs w:val="24"/>
          <w:u w:val="single"/>
        </w:rPr>
        <w:t xml:space="preserve">                              </w:t>
      </w:r>
      <w:r>
        <w:rPr>
          <w:rFonts w:hint="eastAsia" w:ascii="仿宋" w:hAnsi="仿宋" w:eastAsia="仿宋" w:cs="仿宋"/>
          <w:sz w:val="36"/>
          <w:szCs w:val="24"/>
        </w:rPr>
        <w:t>（项目名称）</w:t>
      </w:r>
    </w:p>
    <w:p w14:paraId="013CCCC2">
      <w:pPr>
        <w:rPr>
          <w:rFonts w:hint="eastAsia" w:ascii="仿宋" w:hAnsi="仿宋" w:eastAsia="仿宋" w:cs="仿宋"/>
          <w:color w:val="000000"/>
          <w:sz w:val="24"/>
          <w:szCs w:val="24"/>
        </w:rPr>
      </w:pPr>
    </w:p>
    <w:p w14:paraId="715828E6">
      <w:pPr>
        <w:rPr>
          <w:rFonts w:hint="eastAsia" w:ascii="仿宋" w:hAnsi="仿宋" w:eastAsia="仿宋" w:cs="仿宋"/>
          <w:color w:val="000000"/>
          <w:sz w:val="24"/>
          <w:szCs w:val="24"/>
        </w:rPr>
      </w:pPr>
    </w:p>
    <w:p w14:paraId="67092E79">
      <w:pPr>
        <w:jc w:val="center"/>
        <w:rPr>
          <w:rFonts w:hint="eastAsia" w:ascii="仿宋" w:hAnsi="仿宋" w:eastAsia="仿宋" w:cs="仿宋"/>
          <w:color w:val="000000"/>
          <w:sz w:val="24"/>
          <w:szCs w:val="24"/>
        </w:rPr>
      </w:pPr>
    </w:p>
    <w:p w14:paraId="4B75232D">
      <w:pPr>
        <w:jc w:val="center"/>
        <w:rPr>
          <w:rFonts w:hint="eastAsia" w:ascii="仿宋" w:hAnsi="仿宋" w:eastAsia="仿宋" w:cs="仿宋"/>
          <w:color w:val="000000"/>
          <w:sz w:val="24"/>
          <w:szCs w:val="24"/>
        </w:rPr>
      </w:pPr>
    </w:p>
    <w:p w14:paraId="13BC979B">
      <w:pPr>
        <w:jc w:val="center"/>
        <w:rPr>
          <w:rFonts w:hint="eastAsia" w:ascii="仿宋" w:hAnsi="仿宋" w:eastAsia="仿宋" w:cs="仿宋"/>
          <w:color w:val="000000"/>
          <w:sz w:val="24"/>
          <w:szCs w:val="24"/>
        </w:rPr>
      </w:pPr>
    </w:p>
    <w:p w14:paraId="271C91B5">
      <w:pPr>
        <w:jc w:val="center"/>
        <w:rPr>
          <w:rFonts w:hint="eastAsia" w:ascii="仿宋" w:hAnsi="仿宋" w:eastAsia="仿宋" w:cs="仿宋"/>
          <w:color w:val="000000"/>
          <w:sz w:val="24"/>
          <w:szCs w:val="24"/>
        </w:rPr>
      </w:pPr>
    </w:p>
    <w:p w14:paraId="4C75F5DF">
      <w:pPr>
        <w:jc w:val="center"/>
        <w:rPr>
          <w:rFonts w:hint="eastAsia" w:ascii="仿宋" w:hAnsi="仿宋" w:eastAsia="仿宋" w:cs="仿宋"/>
          <w:color w:val="000000"/>
          <w:sz w:val="24"/>
          <w:szCs w:val="24"/>
        </w:rPr>
      </w:pPr>
    </w:p>
    <w:p w14:paraId="256C15B0">
      <w:pPr>
        <w:jc w:val="center"/>
        <w:rPr>
          <w:rFonts w:hint="eastAsia" w:ascii="仿宋" w:hAnsi="仿宋" w:eastAsia="仿宋" w:cs="仿宋"/>
          <w:color w:val="000000"/>
          <w:sz w:val="24"/>
          <w:szCs w:val="24"/>
        </w:rPr>
      </w:pPr>
    </w:p>
    <w:p w14:paraId="332F8572">
      <w:pPr>
        <w:jc w:val="center"/>
        <w:rPr>
          <w:rFonts w:hint="eastAsia" w:ascii="仿宋" w:hAnsi="仿宋" w:eastAsia="仿宋" w:cs="仿宋"/>
          <w:color w:val="000000"/>
          <w:sz w:val="24"/>
          <w:szCs w:val="24"/>
        </w:rPr>
      </w:pPr>
    </w:p>
    <w:p w14:paraId="0F88B120">
      <w:pPr>
        <w:jc w:val="center"/>
        <w:rPr>
          <w:rFonts w:hint="eastAsia" w:ascii="仿宋" w:hAnsi="仿宋" w:eastAsia="仿宋" w:cs="仿宋"/>
          <w:color w:val="000000"/>
          <w:sz w:val="24"/>
          <w:szCs w:val="24"/>
        </w:rPr>
      </w:pPr>
    </w:p>
    <w:p w14:paraId="08467741">
      <w:pPr>
        <w:jc w:val="center"/>
        <w:rPr>
          <w:rFonts w:hint="eastAsia" w:ascii="仿宋" w:hAnsi="仿宋" w:eastAsia="仿宋" w:cs="仿宋"/>
          <w:color w:val="000000"/>
          <w:sz w:val="24"/>
          <w:szCs w:val="24"/>
        </w:rPr>
      </w:pPr>
    </w:p>
    <w:p w14:paraId="17348F15">
      <w:pPr>
        <w:jc w:val="center"/>
        <w:rPr>
          <w:rFonts w:hint="eastAsia" w:ascii="仿宋" w:hAnsi="仿宋" w:eastAsia="仿宋" w:cs="仿宋"/>
          <w:b/>
          <w:color w:val="000000"/>
          <w:sz w:val="72"/>
          <w:szCs w:val="24"/>
        </w:rPr>
      </w:pPr>
      <w:r>
        <w:rPr>
          <w:rFonts w:hint="eastAsia" w:ascii="仿宋" w:hAnsi="仿宋" w:eastAsia="仿宋" w:cs="仿宋"/>
          <w:b/>
          <w:color w:val="000000"/>
          <w:sz w:val="72"/>
          <w:szCs w:val="24"/>
        </w:rPr>
        <w:t>投 标 文 件</w:t>
      </w:r>
    </w:p>
    <w:p w14:paraId="6D6AD2B9">
      <w:pPr>
        <w:jc w:val="center"/>
        <w:rPr>
          <w:rFonts w:hint="eastAsia" w:ascii="仿宋" w:hAnsi="仿宋" w:eastAsia="仿宋" w:cs="仿宋"/>
          <w:color w:val="000000"/>
          <w:sz w:val="24"/>
          <w:szCs w:val="24"/>
        </w:rPr>
      </w:pPr>
    </w:p>
    <w:p w14:paraId="43ED450B">
      <w:pPr>
        <w:rPr>
          <w:rFonts w:hint="eastAsia" w:ascii="仿宋" w:hAnsi="仿宋" w:eastAsia="仿宋" w:cs="仿宋"/>
          <w:color w:val="000000"/>
          <w:sz w:val="24"/>
          <w:szCs w:val="24"/>
        </w:rPr>
      </w:pPr>
    </w:p>
    <w:p w14:paraId="13D0F144">
      <w:pPr>
        <w:rPr>
          <w:rFonts w:hint="eastAsia" w:ascii="仿宋" w:hAnsi="仿宋" w:eastAsia="仿宋" w:cs="仿宋"/>
          <w:color w:val="000000"/>
          <w:sz w:val="24"/>
          <w:szCs w:val="24"/>
        </w:rPr>
      </w:pPr>
    </w:p>
    <w:p w14:paraId="226F6335">
      <w:pPr>
        <w:rPr>
          <w:rFonts w:hint="eastAsia" w:ascii="仿宋" w:hAnsi="仿宋" w:eastAsia="仿宋" w:cs="仿宋"/>
          <w:color w:val="000000"/>
          <w:sz w:val="24"/>
          <w:szCs w:val="24"/>
        </w:rPr>
      </w:pPr>
    </w:p>
    <w:p w14:paraId="29B5A47A">
      <w:pPr>
        <w:rPr>
          <w:rFonts w:hint="eastAsia" w:ascii="仿宋" w:hAnsi="仿宋" w:eastAsia="仿宋" w:cs="仿宋"/>
          <w:color w:val="000000"/>
          <w:sz w:val="24"/>
          <w:szCs w:val="24"/>
        </w:rPr>
      </w:pPr>
    </w:p>
    <w:p w14:paraId="22D782FF">
      <w:pPr>
        <w:rPr>
          <w:rFonts w:hint="eastAsia" w:ascii="仿宋" w:hAnsi="仿宋" w:eastAsia="仿宋" w:cs="仿宋"/>
          <w:color w:val="000000"/>
          <w:sz w:val="24"/>
          <w:szCs w:val="24"/>
        </w:rPr>
      </w:pPr>
    </w:p>
    <w:p w14:paraId="22B6B4AB">
      <w:pPr>
        <w:rPr>
          <w:rFonts w:hint="eastAsia" w:ascii="仿宋" w:hAnsi="仿宋" w:eastAsia="仿宋" w:cs="仿宋"/>
          <w:color w:val="000000"/>
          <w:sz w:val="24"/>
          <w:szCs w:val="24"/>
        </w:rPr>
      </w:pPr>
    </w:p>
    <w:p w14:paraId="4EEA94D8">
      <w:pPr>
        <w:rPr>
          <w:rFonts w:hint="eastAsia" w:ascii="仿宋" w:hAnsi="仿宋" w:eastAsia="仿宋" w:cs="仿宋"/>
          <w:color w:val="000000"/>
          <w:sz w:val="24"/>
          <w:szCs w:val="24"/>
        </w:rPr>
      </w:pPr>
    </w:p>
    <w:p w14:paraId="7D6E2292">
      <w:pPr>
        <w:rPr>
          <w:rFonts w:hint="eastAsia" w:ascii="仿宋" w:hAnsi="仿宋" w:eastAsia="仿宋" w:cs="仿宋"/>
          <w:color w:val="000000"/>
          <w:sz w:val="24"/>
          <w:szCs w:val="24"/>
        </w:rPr>
      </w:pPr>
    </w:p>
    <w:p w14:paraId="75CA9459">
      <w:pPr>
        <w:pStyle w:val="14"/>
        <w:rPr>
          <w:rFonts w:hint="eastAsia" w:ascii="仿宋" w:hAnsi="仿宋" w:eastAsia="仿宋" w:cs="仿宋"/>
        </w:rPr>
      </w:pPr>
    </w:p>
    <w:p w14:paraId="0AC0E0F7">
      <w:pPr>
        <w:spacing w:line="360" w:lineRule="auto"/>
        <w:rPr>
          <w:rFonts w:hint="eastAsia" w:ascii="仿宋" w:hAnsi="仿宋" w:eastAsia="仿宋" w:cs="仿宋"/>
          <w:color w:val="000000"/>
          <w:sz w:val="24"/>
          <w:szCs w:val="24"/>
        </w:rPr>
      </w:pPr>
    </w:p>
    <w:p w14:paraId="6D51AD3E">
      <w:pPr>
        <w:spacing w:line="360" w:lineRule="auto"/>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1936EB1B">
      <w:pPr>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FDC2209">
      <w:pPr>
        <w:jc w:val="center"/>
        <w:rPr>
          <w:rFonts w:hint="eastAsia" w:ascii="仿宋" w:hAnsi="仿宋" w:eastAsia="仿宋" w:cs="仿宋"/>
          <w:color w:val="000000"/>
          <w:sz w:val="24"/>
          <w:szCs w:val="24"/>
        </w:rPr>
      </w:pPr>
    </w:p>
    <w:p w14:paraId="194A556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rPr>
        <w:br w:type="page"/>
      </w:r>
    </w:p>
    <w:p w14:paraId="6731FE0D">
      <w:pPr>
        <w:pStyle w:val="4"/>
        <w:jc w:val="center"/>
        <w:rPr>
          <w:rFonts w:hint="eastAsia" w:ascii="仿宋" w:hAnsi="仿宋" w:eastAsia="仿宋" w:cs="仿宋"/>
          <w:color w:val="000000"/>
          <w:sz w:val="40"/>
          <w:szCs w:val="40"/>
        </w:rPr>
      </w:pPr>
      <w:bookmarkStart w:id="1" w:name="_Toc491883230"/>
      <w:r>
        <w:rPr>
          <w:rFonts w:hint="eastAsia" w:ascii="仿宋" w:hAnsi="仿宋" w:eastAsia="仿宋" w:cs="仿宋"/>
          <w:color w:val="000000"/>
          <w:sz w:val="40"/>
          <w:szCs w:val="40"/>
        </w:rPr>
        <w:t>目录</w:t>
      </w:r>
      <w:bookmarkEnd w:id="1"/>
    </w:p>
    <w:p w14:paraId="0F9D207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供应商基本情况表</w:t>
      </w:r>
    </w:p>
    <w:p w14:paraId="57A82C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法定代表人身份证明</w:t>
      </w:r>
    </w:p>
    <w:p w14:paraId="269AA2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sz w:val="24"/>
          <w:szCs w:val="24"/>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、授权委托书</w:t>
      </w:r>
    </w:p>
    <w:p w14:paraId="509C6120">
      <w:pPr>
        <w:pStyle w:val="6"/>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仿宋"/>
          <w:sz w:val="60"/>
          <w:szCs w:val="60"/>
          <w:lang w:val="en-US" w:eastAsia="zh-CN"/>
        </w:rPr>
      </w:pPr>
      <w:r>
        <w:rPr>
          <w:rFonts w:hint="eastAsia" w:ascii="仿宋" w:hAnsi="仿宋" w:eastAsia="仿宋" w:cs="仿宋"/>
          <w:sz w:val="32"/>
          <w:szCs w:val="32"/>
          <w:lang w:val="en-US" w:eastAsia="zh-CN"/>
        </w:rPr>
        <w:t>四、承诺函</w:t>
      </w:r>
    </w:p>
    <w:p w14:paraId="180D161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rPr>
        <w:t>报价</w:t>
      </w:r>
      <w:r>
        <w:rPr>
          <w:rFonts w:hint="eastAsia" w:ascii="仿宋" w:hAnsi="仿宋" w:eastAsia="仿宋" w:cs="仿宋"/>
          <w:sz w:val="32"/>
          <w:szCs w:val="32"/>
          <w:lang w:val="en-US" w:eastAsia="zh-CN"/>
        </w:rPr>
        <w:t>函</w:t>
      </w:r>
    </w:p>
    <w:p w14:paraId="6410B9C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、资格审查资料</w:t>
      </w:r>
    </w:p>
    <w:p w14:paraId="7FD75E1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bookmarkStart w:id="2" w:name="_Toc7039"/>
      <w:bookmarkStart w:id="3" w:name="_Toc369531691"/>
      <w:bookmarkStart w:id="4" w:name="_Toc352691655"/>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商务</w:t>
      </w:r>
      <w:r>
        <w:rPr>
          <w:rFonts w:hint="eastAsia" w:ascii="仿宋" w:hAnsi="仿宋" w:eastAsia="仿宋" w:cs="仿宋"/>
          <w:sz w:val="32"/>
          <w:szCs w:val="32"/>
          <w:lang w:val="en-US" w:eastAsia="zh-CN"/>
        </w:rPr>
        <w:t>应答表</w:t>
      </w:r>
    </w:p>
    <w:p w14:paraId="7A4F4C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技术服务要求应答表</w:t>
      </w:r>
    </w:p>
    <w:p w14:paraId="699C60F6">
      <w:pPr>
        <w:pStyle w:val="6"/>
        <w:rPr>
          <w:rFonts w:hint="default"/>
          <w:lang w:val="en-US" w:eastAsia="zh-CN"/>
        </w:rPr>
      </w:pPr>
      <w:r>
        <w:rPr>
          <w:rFonts w:hint="eastAsia" w:ascii="仿宋" w:hAnsi="仿宋" w:eastAsia="仿宋" w:cs="仿宋"/>
          <w:sz w:val="32"/>
          <w:szCs w:val="32"/>
          <w:lang w:val="en-US" w:eastAsia="zh-CN"/>
        </w:rPr>
        <w:t>九、质量要求</w:t>
      </w:r>
    </w:p>
    <w:p w14:paraId="713DD2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1"/>
        </w:rPr>
      </w:pPr>
      <w:r>
        <w:rPr>
          <w:rFonts w:hint="eastAsia" w:ascii="仿宋" w:hAnsi="仿宋" w:eastAsia="仿宋" w:cs="仿宋"/>
          <w:sz w:val="32"/>
          <w:szCs w:val="32"/>
        </w:rPr>
        <w:br w:type="page"/>
      </w:r>
      <w:bookmarkEnd w:id="2"/>
      <w:bookmarkEnd w:id="3"/>
      <w:bookmarkEnd w:id="4"/>
    </w:p>
    <w:p w14:paraId="43937B81">
      <w:pPr>
        <w:pStyle w:val="6"/>
        <w:spacing w:before="100" w:line="225" w:lineRule="auto"/>
        <w:ind w:left="3004"/>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一</w:t>
      </w:r>
      <w:r>
        <w:rPr>
          <w:rFonts w:hint="eastAsia" w:ascii="仿宋" w:hAnsi="仿宋" w:eastAsia="仿宋" w:cs="仿宋"/>
          <w:spacing w:val="9"/>
          <w:sz w:val="36"/>
          <w:szCs w:val="36"/>
          <w14:textOutline w14:w="5793" w14:cap="sq" w14:cmpd="sng">
            <w14:solidFill>
              <w14:srgbClr w14:val="000000"/>
            </w14:solidFill>
            <w14:prstDash w14:val="solid"/>
            <w14:bevel/>
          </w14:textOutline>
        </w:rPr>
        <w:t>、供应商基本情况表</w:t>
      </w:r>
    </w:p>
    <w:p w14:paraId="3C54EEE2">
      <w:pPr>
        <w:spacing w:before="162"/>
        <w:rPr>
          <w:rFonts w:hint="eastAsia" w:ascii="仿宋" w:hAnsi="仿宋" w:eastAsia="仿宋" w:cs="仿宋"/>
        </w:rPr>
      </w:pPr>
    </w:p>
    <w:tbl>
      <w:tblPr>
        <w:tblStyle w:val="22"/>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35D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624" w:type="dxa"/>
            <w:vAlign w:val="center"/>
          </w:tcPr>
          <w:p w14:paraId="5809DCA7">
            <w:pPr>
              <w:pStyle w:val="23"/>
              <w:spacing w:before="205" w:line="228" w:lineRule="auto"/>
              <w:ind w:left="292"/>
              <w:jc w:val="center"/>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560" w:type="dxa"/>
            <w:gridSpan w:val="11"/>
            <w:vAlign w:val="center"/>
          </w:tcPr>
          <w:p w14:paraId="5D2E15ED">
            <w:pPr>
              <w:jc w:val="center"/>
              <w:rPr>
                <w:rFonts w:hint="eastAsia" w:ascii="仿宋" w:hAnsi="仿宋" w:eastAsia="仿宋" w:cs="仿宋"/>
                <w:sz w:val="21"/>
              </w:rPr>
            </w:pPr>
          </w:p>
        </w:tc>
      </w:tr>
      <w:tr w14:paraId="3039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4" w:type="dxa"/>
            <w:vAlign w:val="center"/>
          </w:tcPr>
          <w:p w14:paraId="70FA4E92">
            <w:pPr>
              <w:pStyle w:val="23"/>
              <w:spacing w:before="205"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注册地址</w:t>
            </w:r>
          </w:p>
        </w:tc>
        <w:tc>
          <w:tcPr>
            <w:tcW w:w="4677" w:type="dxa"/>
            <w:gridSpan w:val="6"/>
            <w:vAlign w:val="center"/>
          </w:tcPr>
          <w:p w14:paraId="570B22A9">
            <w:pPr>
              <w:jc w:val="center"/>
              <w:rPr>
                <w:rFonts w:hint="eastAsia" w:ascii="仿宋" w:hAnsi="仿宋" w:eastAsia="仿宋" w:cs="仿宋"/>
                <w:sz w:val="21"/>
              </w:rPr>
            </w:pPr>
          </w:p>
        </w:tc>
        <w:tc>
          <w:tcPr>
            <w:tcW w:w="1259" w:type="dxa"/>
            <w:gridSpan w:val="3"/>
            <w:vAlign w:val="center"/>
          </w:tcPr>
          <w:p w14:paraId="050CAAF9">
            <w:pPr>
              <w:pStyle w:val="23"/>
              <w:spacing w:before="205" w:line="228" w:lineRule="auto"/>
              <w:ind w:left="233"/>
              <w:jc w:val="center"/>
              <w:rPr>
                <w:rFonts w:hint="eastAsia" w:ascii="仿宋" w:hAnsi="仿宋" w:eastAsia="仿宋" w:cs="仿宋"/>
                <w:sz w:val="20"/>
                <w:szCs w:val="20"/>
              </w:rPr>
            </w:pPr>
            <w:r>
              <w:rPr>
                <w:rFonts w:hint="eastAsia" w:ascii="仿宋" w:hAnsi="仿宋" w:eastAsia="仿宋" w:cs="仿宋"/>
                <w:spacing w:val="3"/>
                <w:sz w:val="20"/>
                <w:szCs w:val="20"/>
              </w:rPr>
              <w:t>邮政编码</w:t>
            </w:r>
          </w:p>
        </w:tc>
        <w:tc>
          <w:tcPr>
            <w:tcW w:w="1624" w:type="dxa"/>
            <w:gridSpan w:val="2"/>
            <w:vAlign w:val="center"/>
          </w:tcPr>
          <w:p w14:paraId="5F2E6B31">
            <w:pPr>
              <w:jc w:val="center"/>
              <w:rPr>
                <w:rFonts w:hint="eastAsia" w:ascii="仿宋" w:hAnsi="仿宋" w:eastAsia="仿宋" w:cs="仿宋"/>
                <w:sz w:val="21"/>
              </w:rPr>
            </w:pPr>
          </w:p>
        </w:tc>
      </w:tr>
      <w:tr w14:paraId="7DC1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624" w:type="dxa"/>
            <w:vMerge w:val="restart"/>
            <w:tcBorders>
              <w:bottom w:val="nil"/>
            </w:tcBorders>
            <w:vAlign w:val="center"/>
          </w:tcPr>
          <w:p w14:paraId="16E132F9">
            <w:pPr>
              <w:spacing w:line="241" w:lineRule="auto"/>
              <w:jc w:val="center"/>
              <w:rPr>
                <w:rFonts w:hint="eastAsia" w:ascii="仿宋" w:hAnsi="仿宋" w:eastAsia="仿宋" w:cs="仿宋"/>
                <w:sz w:val="21"/>
              </w:rPr>
            </w:pPr>
          </w:p>
          <w:p w14:paraId="70F17842">
            <w:pPr>
              <w:pStyle w:val="23"/>
              <w:spacing w:before="65" w:line="230" w:lineRule="auto"/>
              <w:ind w:firstLine="214" w:firstLineChars="100"/>
              <w:jc w:val="center"/>
              <w:rPr>
                <w:rFonts w:hint="eastAsia" w:ascii="仿宋" w:hAnsi="仿宋" w:eastAsia="仿宋" w:cs="仿宋"/>
                <w:sz w:val="20"/>
                <w:szCs w:val="20"/>
              </w:rPr>
            </w:pPr>
            <w:r>
              <w:rPr>
                <w:rFonts w:hint="eastAsia" w:ascii="仿宋" w:hAnsi="仿宋" w:eastAsia="仿宋" w:cs="仿宋"/>
                <w:spacing w:val="7"/>
                <w:sz w:val="20"/>
                <w:szCs w:val="20"/>
                <w:lang w:val="en-US" w:eastAsia="zh-CN"/>
              </w:rPr>
              <w:t>本次投标</w:t>
            </w:r>
            <w:r>
              <w:rPr>
                <w:rFonts w:hint="eastAsia" w:ascii="仿宋" w:hAnsi="仿宋" w:eastAsia="仿宋" w:cs="仿宋"/>
                <w:spacing w:val="7"/>
                <w:sz w:val="20"/>
                <w:szCs w:val="20"/>
              </w:rPr>
              <w:t>联系方式</w:t>
            </w:r>
          </w:p>
        </w:tc>
        <w:tc>
          <w:tcPr>
            <w:tcW w:w="1079" w:type="dxa"/>
            <w:vAlign w:val="center"/>
          </w:tcPr>
          <w:p w14:paraId="124D8477">
            <w:pPr>
              <w:pStyle w:val="23"/>
              <w:spacing w:before="202" w:line="231" w:lineRule="auto"/>
              <w:ind w:left="229"/>
              <w:jc w:val="center"/>
              <w:rPr>
                <w:rFonts w:hint="eastAsia" w:ascii="仿宋" w:hAnsi="仿宋" w:eastAsia="仿宋" w:cs="仿宋"/>
                <w:sz w:val="20"/>
                <w:szCs w:val="20"/>
              </w:rPr>
            </w:pPr>
            <w:r>
              <w:rPr>
                <w:rFonts w:hint="eastAsia" w:ascii="仿宋" w:hAnsi="仿宋" w:eastAsia="仿宋" w:cs="仿宋"/>
                <w:spacing w:val="6"/>
                <w:sz w:val="20"/>
                <w:szCs w:val="20"/>
              </w:rPr>
              <w:t>联系人</w:t>
            </w:r>
          </w:p>
        </w:tc>
        <w:tc>
          <w:tcPr>
            <w:tcW w:w="3598" w:type="dxa"/>
            <w:gridSpan w:val="5"/>
            <w:vAlign w:val="center"/>
          </w:tcPr>
          <w:p w14:paraId="13F4FE1D">
            <w:pPr>
              <w:jc w:val="center"/>
              <w:rPr>
                <w:rFonts w:hint="eastAsia" w:ascii="仿宋" w:hAnsi="仿宋" w:eastAsia="仿宋" w:cs="仿宋"/>
                <w:sz w:val="21"/>
              </w:rPr>
            </w:pPr>
          </w:p>
        </w:tc>
        <w:tc>
          <w:tcPr>
            <w:tcW w:w="1259" w:type="dxa"/>
            <w:gridSpan w:val="3"/>
            <w:vAlign w:val="center"/>
          </w:tcPr>
          <w:p w14:paraId="49A5F418">
            <w:pPr>
              <w:pStyle w:val="23"/>
              <w:spacing w:before="202"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624" w:type="dxa"/>
            <w:gridSpan w:val="2"/>
            <w:vAlign w:val="center"/>
          </w:tcPr>
          <w:p w14:paraId="4D2B1AC5">
            <w:pPr>
              <w:jc w:val="center"/>
              <w:rPr>
                <w:rFonts w:hint="eastAsia" w:ascii="仿宋" w:hAnsi="仿宋" w:eastAsia="仿宋" w:cs="仿宋"/>
                <w:sz w:val="21"/>
              </w:rPr>
            </w:pPr>
          </w:p>
        </w:tc>
      </w:tr>
      <w:tr w14:paraId="3FF3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624" w:type="dxa"/>
            <w:vMerge w:val="continue"/>
            <w:tcBorders>
              <w:top w:val="nil"/>
            </w:tcBorders>
            <w:vAlign w:val="center"/>
          </w:tcPr>
          <w:p w14:paraId="262DE48A">
            <w:pPr>
              <w:jc w:val="center"/>
              <w:rPr>
                <w:rFonts w:hint="eastAsia" w:ascii="仿宋" w:hAnsi="仿宋" w:eastAsia="仿宋" w:cs="仿宋"/>
                <w:sz w:val="21"/>
              </w:rPr>
            </w:pPr>
          </w:p>
        </w:tc>
        <w:tc>
          <w:tcPr>
            <w:tcW w:w="1079" w:type="dxa"/>
            <w:vAlign w:val="center"/>
          </w:tcPr>
          <w:p w14:paraId="2E742ADF">
            <w:pPr>
              <w:pStyle w:val="23"/>
              <w:spacing w:before="241" w:line="228" w:lineRule="auto"/>
              <w:ind w:left="332"/>
              <w:jc w:val="center"/>
              <w:rPr>
                <w:rFonts w:hint="eastAsia" w:ascii="仿宋" w:hAnsi="仿宋" w:eastAsia="仿宋" w:cs="仿宋"/>
                <w:sz w:val="20"/>
                <w:szCs w:val="20"/>
              </w:rPr>
            </w:pPr>
            <w:r>
              <w:rPr>
                <w:rFonts w:hint="eastAsia" w:ascii="仿宋" w:hAnsi="仿宋" w:eastAsia="仿宋" w:cs="仿宋"/>
                <w:spacing w:val="5"/>
                <w:sz w:val="20"/>
                <w:szCs w:val="20"/>
              </w:rPr>
              <w:t>传真</w:t>
            </w:r>
          </w:p>
        </w:tc>
        <w:tc>
          <w:tcPr>
            <w:tcW w:w="3598" w:type="dxa"/>
            <w:gridSpan w:val="5"/>
            <w:vAlign w:val="center"/>
          </w:tcPr>
          <w:p w14:paraId="3C60941F">
            <w:pPr>
              <w:jc w:val="center"/>
              <w:rPr>
                <w:rFonts w:hint="eastAsia" w:ascii="仿宋" w:hAnsi="仿宋" w:eastAsia="仿宋" w:cs="仿宋"/>
                <w:sz w:val="21"/>
              </w:rPr>
            </w:pPr>
          </w:p>
        </w:tc>
        <w:tc>
          <w:tcPr>
            <w:tcW w:w="1259" w:type="dxa"/>
            <w:gridSpan w:val="3"/>
            <w:vAlign w:val="center"/>
          </w:tcPr>
          <w:p w14:paraId="11BB64A4">
            <w:pPr>
              <w:pStyle w:val="23"/>
              <w:spacing w:before="241" w:line="233" w:lineRule="auto"/>
              <w:ind w:left="442"/>
              <w:jc w:val="center"/>
              <w:rPr>
                <w:rFonts w:hint="eastAsia" w:ascii="仿宋" w:hAnsi="仿宋" w:eastAsia="仿宋" w:cs="仿宋"/>
                <w:sz w:val="20"/>
                <w:szCs w:val="20"/>
              </w:rPr>
            </w:pPr>
            <w:r>
              <w:rPr>
                <w:rFonts w:hint="eastAsia" w:ascii="仿宋" w:hAnsi="仿宋" w:eastAsia="仿宋" w:cs="仿宋"/>
                <w:spacing w:val="-4"/>
                <w:sz w:val="20"/>
                <w:szCs w:val="20"/>
              </w:rPr>
              <w:t>网址</w:t>
            </w:r>
          </w:p>
        </w:tc>
        <w:tc>
          <w:tcPr>
            <w:tcW w:w="1624" w:type="dxa"/>
            <w:gridSpan w:val="2"/>
            <w:vAlign w:val="center"/>
          </w:tcPr>
          <w:p w14:paraId="5FA767DA">
            <w:pPr>
              <w:jc w:val="center"/>
              <w:rPr>
                <w:rFonts w:hint="eastAsia" w:ascii="仿宋" w:hAnsi="仿宋" w:eastAsia="仿宋" w:cs="仿宋"/>
                <w:sz w:val="21"/>
              </w:rPr>
            </w:pPr>
          </w:p>
        </w:tc>
      </w:tr>
      <w:tr w14:paraId="321B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2AA931BC">
            <w:pPr>
              <w:pStyle w:val="23"/>
              <w:spacing w:before="171" w:line="229" w:lineRule="auto"/>
              <w:ind w:left="401"/>
              <w:jc w:val="center"/>
              <w:rPr>
                <w:rFonts w:hint="eastAsia" w:ascii="仿宋" w:hAnsi="仿宋" w:eastAsia="仿宋" w:cs="仿宋"/>
                <w:sz w:val="20"/>
                <w:szCs w:val="20"/>
              </w:rPr>
            </w:pPr>
            <w:r>
              <w:rPr>
                <w:rFonts w:hint="eastAsia" w:ascii="仿宋" w:hAnsi="仿宋" w:eastAsia="仿宋" w:cs="仿宋"/>
                <w:spacing w:val="6"/>
                <w:sz w:val="20"/>
                <w:szCs w:val="20"/>
              </w:rPr>
              <w:t>组织结构</w:t>
            </w:r>
          </w:p>
        </w:tc>
        <w:tc>
          <w:tcPr>
            <w:tcW w:w="7560" w:type="dxa"/>
            <w:gridSpan w:val="11"/>
            <w:vAlign w:val="center"/>
          </w:tcPr>
          <w:p w14:paraId="10073481">
            <w:pPr>
              <w:jc w:val="center"/>
              <w:rPr>
                <w:rFonts w:hint="eastAsia" w:ascii="仿宋" w:hAnsi="仿宋" w:eastAsia="仿宋" w:cs="仿宋"/>
                <w:sz w:val="21"/>
              </w:rPr>
            </w:pPr>
          </w:p>
        </w:tc>
      </w:tr>
      <w:tr w14:paraId="7944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24" w:type="dxa"/>
            <w:vAlign w:val="center"/>
          </w:tcPr>
          <w:p w14:paraId="2B1E9F31">
            <w:pPr>
              <w:pStyle w:val="23"/>
              <w:spacing w:before="125"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法定代表人</w:t>
            </w:r>
          </w:p>
        </w:tc>
        <w:tc>
          <w:tcPr>
            <w:tcW w:w="1259" w:type="dxa"/>
            <w:gridSpan w:val="2"/>
            <w:vAlign w:val="center"/>
          </w:tcPr>
          <w:p w14:paraId="2EB3C97E">
            <w:pPr>
              <w:pStyle w:val="23"/>
              <w:spacing w:before="125"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33CDD92B">
            <w:pPr>
              <w:jc w:val="center"/>
              <w:rPr>
                <w:rFonts w:hint="eastAsia" w:ascii="仿宋" w:hAnsi="仿宋" w:eastAsia="仿宋" w:cs="仿宋"/>
                <w:sz w:val="21"/>
              </w:rPr>
            </w:pPr>
          </w:p>
        </w:tc>
        <w:tc>
          <w:tcPr>
            <w:tcW w:w="1259" w:type="dxa"/>
            <w:vAlign w:val="center"/>
          </w:tcPr>
          <w:p w14:paraId="77503347">
            <w:pPr>
              <w:pStyle w:val="23"/>
              <w:spacing w:before="125"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69393499">
            <w:pPr>
              <w:jc w:val="center"/>
              <w:rPr>
                <w:rFonts w:hint="eastAsia" w:ascii="仿宋" w:hAnsi="仿宋" w:eastAsia="仿宋" w:cs="仿宋"/>
                <w:sz w:val="21"/>
              </w:rPr>
            </w:pPr>
          </w:p>
        </w:tc>
        <w:tc>
          <w:tcPr>
            <w:tcW w:w="1259" w:type="dxa"/>
            <w:gridSpan w:val="3"/>
            <w:vAlign w:val="center"/>
          </w:tcPr>
          <w:p w14:paraId="2254219B">
            <w:pPr>
              <w:pStyle w:val="23"/>
              <w:spacing w:before="124"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33128543">
            <w:pPr>
              <w:jc w:val="center"/>
              <w:rPr>
                <w:rFonts w:hint="eastAsia" w:ascii="仿宋" w:hAnsi="仿宋" w:eastAsia="仿宋" w:cs="仿宋"/>
                <w:sz w:val="21"/>
              </w:rPr>
            </w:pPr>
          </w:p>
        </w:tc>
      </w:tr>
      <w:tr w14:paraId="0635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24" w:type="dxa"/>
            <w:vAlign w:val="center"/>
          </w:tcPr>
          <w:p w14:paraId="5CCEE387">
            <w:pPr>
              <w:pStyle w:val="23"/>
              <w:spacing w:before="127"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技术负责人</w:t>
            </w:r>
          </w:p>
        </w:tc>
        <w:tc>
          <w:tcPr>
            <w:tcW w:w="1259" w:type="dxa"/>
            <w:gridSpan w:val="2"/>
            <w:vAlign w:val="center"/>
          </w:tcPr>
          <w:p w14:paraId="0FEE91F3">
            <w:pPr>
              <w:pStyle w:val="23"/>
              <w:spacing w:before="127"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27F3454D">
            <w:pPr>
              <w:jc w:val="center"/>
              <w:rPr>
                <w:rFonts w:hint="eastAsia" w:ascii="仿宋" w:hAnsi="仿宋" w:eastAsia="仿宋" w:cs="仿宋"/>
                <w:sz w:val="21"/>
              </w:rPr>
            </w:pPr>
          </w:p>
        </w:tc>
        <w:tc>
          <w:tcPr>
            <w:tcW w:w="1259" w:type="dxa"/>
            <w:vAlign w:val="center"/>
          </w:tcPr>
          <w:p w14:paraId="5C5CF11E">
            <w:pPr>
              <w:pStyle w:val="23"/>
              <w:spacing w:before="127"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272FE8A9">
            <w:pPr>
              <w:jc w:val="center"/>
              <w:rPr>
                <w:rFonts w:hint="eastAsia" w:ascii="仿宋" w:hAnsi="仿宋" w:eastAsia="仿宋" w:cs="仿宋"/>
                <w:sz w:val="21"/>
              </w:rPr>
            </w:pPr>
          </w:p>
        </w:tc>
        <w:tc>
          <w:tcPr>
            <w:tcW w:w="1259" w:type="dxa"/>
            <w:gridSpan w:val="3"/>
            <w:vAlign w:val="center"/>
          </w:tcPr>
          <w:p w14:paraId="6FA03F38">
            <w:pPr>
              <w:pStyle w:val="23"/>
              <w:spacing w:before="126"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1DB527F6">
            <w:pPr>
              <w:jc w:val="center"/>
              <w:rPr>
                <w:rFonts w:hint="eastAsia" w:ascii="仿宋" w:hAnsi="仿宋" w:eastAsia="仿宋" w:cs="仿宋"/>
                <w:sz w:val="21"/>
              </w:rPr>
            </w:pPr>
          </w:p>
        </w:tc>
      </w:tr>
      <w:tr w14:paraId="6F5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4" w:type="dxa"/>
            <w:vAlign w:val="center"/>
          </w:tcPr>
          <w:p w14:paraId="41602DD6">
            <w:pPr>
              <w:pStyle w:val="23"/>
              <w:spacing w:before="122" w:line="230"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成立时间</w:t>
            </w:r>
          </w:p>
        </w:tc>
        <w:tc>
          <w:tcPr>
            <w:tcW w:w="2518" w:type="dxa"/>
            <w:gridSpan w:val="3"/>
            <w:vAlign w:val="center"/>
          </w:tcPr>
          <w:p w14:paraId="4D0D59D2">
            <w:pPr>
              <w:jc w:val="center"/>
              <w:rPr>
                <w:rFonts w:hint="eastAsia" w:ascii="仿宋" w:hAnsi="仿宋" w:eastAsia="仿宋" w:cs="仿宋"/>
                <w:sz w:val="21"/>
              </w:rPr>
            </w:pPr>
          </w:p>
        </w:tc>
        <w:tc>
          <w:tcPr>
            <w:tcW w:w="5042" w:type="dxa"/>
            <w:gridSpan w:val="8"/>
            <w:vAlign w:val="center"/>
          </w:tcPr>
          <w:p w14:paraId="082B4D56">
            <w:pPr>
              <w:pStyle w:val="23"/>
              <w:spacing w:before="122" w:line="228" w:lineRule="auto"/>
              <w:ind w:left="1904"/>
              <w:jc w:val="center"/>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0AF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624" w:type="dxa"/>
            <w:vAlign w:val="center"/>
          </w:tcPr>
          <w:p w14:paraId="2EE544A6">
            <w:pPr>
              <w:pStyle w:val="23"/>
              <w:spacing w:before="126" w:line="228" w:lineRule="auto"/>
              <w:ind w:left="190"/>
              <w:jc w:val="center"/>
              <w:rPr>
                <w:rFonts w:hint="eastAsia" w:ascii="仿宋" w:hAnsi="仿宋" w:eastAsia="仿宋" w:cs="仿宋"/>
                <w:sz w:val="20"/>
                <w:szCs w:val="20"/>
              </w:rPr>
            </w:pPr>
            <w:r>
              <w:rPr>
                <w:rFonts w:hint="eastAsia" w:ascii="仿宋" w:hAnsi="仿宋" w:eastAsia="仿宋" w:cs="仿宋"/>
                <w:spacing w:val="7"/>
                <w:sz w:val="20"/>
                <w:szCs w:val="20"/>
              </w:rPr>
              <w:t>企业资质等级</w:t>
            </w:r>
          </w:p>
        </w:tc>
        <w:tc>
          <w:tcPr>
            <w:tcW w:w="2518" w:type="dxa"/>
            <w:gridSpan w:val="3"/>
            <w:vAlign w:val="center"/>
          </w:tcPr>
          <w:p w14:paraId="26630675">
            <w:pPr>
              <w:jc w:val="center"/>
              <w:rPr>
                <w:rFonts w:hint="eastAsia" w:ascii="仿宋" w:hAnsi="仿宋" w:eastAsia="仿宋" w:cs="仿宋"/>
                <w:sz w:val="21"/>
              </w:rPr>
            </w:pPr>
          </w:p>
        </w:tc>
        <w:tc>
          <w:tcPr>
            <w:tcW w:w="1679" w:type="dxa"/>
            <w:gridSpan w:val="2"/>
            <w:vMerge w:val="restart"/>
            <w:tcBorders>
              <w:bottom w:val="nil"/>
            </w:tcBorders>
            <w:vAlign w:val="center"/>
          </w:tcPr>
          <w:p w14:paraId="344B8C2C">
            <w:pPr>
              <w:spacing w:line="257" w:lineRule="auto"/>
              <w:jc w:val="center"/>
              <w:rPr>
                <w:rFonts w:hint="eastAsia" w:ascii="仿宋" w:hAnsi="仿宋" w:eastAsia="仿宋" w:cs="仿宋"/>
                <w:sz w:val="21"/>
              </w:rPr>
            </w:pPr>
          </w:p>
          <w:p w14:paraId="4CD90FF9">
            <w:pPr>
              <w:spacing w:line="258" w:lineRule="auto"/>
              <w:jc w:val="center"/>
              <w:rPr>
                <w:rFonts w:hint="eastAsia" w:ascii="仿宋" w:hAnsi="仿宋" w:eastAsia="仿宋" w:cs="仿宋"/>
                <w:sz w:val="21"/>
              </w:rPr>
            </w:pPr>
          </w:p>
          <w:p w14:paraId="66F6109E">
            <w:pPr>
              <w:spacing w:line="258" w:lineRule="auto"/>
              <w:jc w:val="center"/>
              <w:rPr>
                <w:rFonts w:hint="eastAsia" w:ascii="仿宋" w:hAnsi="仿宋" w:eastAsia="仿宋" w:cs="仿宋"/>
                <w:sz w:val="21"/>
              </w:rPr>
            </w:pPr>
          </w:p>
          <w:p w14:paraId="553B6FC9">
            <w:pPr>
              <w:spacing w:line="258" w:lineRule="auto"/>
              <w:jc w:val="center"/>
              <w:rPr>
                <w:rFonts w:hint="eastAsia" w:ascii="仿宋" w:hAnsi="仿宋" w:eastAsia="仿宋" w:cs="仿宋"/>
                <w:sz w:val="21"/>
              </w:rPr>
            </w:pPr>
          </w:p>
          <w:p w14:paraId="132CDD72">
            <w:pPr>
              <w:pStyle w:val="23"/>
              <w:spacing w:before="65" w:line="229" w:lineRule="auto"/>
              <w:ind w:left="637"/>
              <w:jc w:val="center"/>
              <w:rPr>
                <w:rFonts w:hint="eastAsia" w:ascii="仿宋" w:hAnsi="仿宋" w:eastAsia="仿宋" w:cs="仿宋"/>
                <w:sz w:val="20"/>
                <w:szCs w:val="20"/>
              </w:rPr>
            </w:pPr>
            <w:r>
              <w:rPr>
                <w:rFonts w:hint="eastAsia" w:ascii="仿宋" w:hAnsi="仿宋" w:eastAsia="仿宋" w:cs="仿宋"/>
                <w:spacing w:val="4"/>
                <w:sz w:val="20"/>
                <w:szCs w:val="20"/>
              </w:rPr>
              <w:t>其中</w:t>
            </w:r>
          </w:p>
        </w:tc>
        <w:tc>
          <w:tcPr>
            <w:tcW w:w="1679" w:type="dxa"/>
            <w:gridSpan w:val="3"/>
            <w:vAlign w:val="center"/>
          </w:tcPr>
          <w:p w14:paraId="505661EE">
            <w:pPr>
              <w:pStyle w:val="23"/>
              <w:spacing w:before="125" w:line="229" w:lineRule="auto"/>
              <w:ind w:left="429"/>
              <w:jc w:val="center"/>
              <w:rPr>
                <w:rFonts w:hint="eastAsia" w:ascii="仿宋" w:hAnsi="仿宋" w:eastAsia="仿宋" w:cs="仿宋"/>
                <w:sz w:val="20"/>
                <w:szCs w:val="20"/>
              </w:rPr>
            </w:pPr>
            <w:r>
              <w:rPr>
                <w:rFonts w:hint="eastAsia" w:ascii="仿宋" w:hAnsi="仿宋" w:eastAsia="仿宋" w:cs="仿宋"/>
                <w:spacing w:val="6"/>
                <w:sz w:val="20"/>
                <w:szCs w:val="20"/>
              </w:rPr>
              <w:t>项目经理</w:t>
            </w:r>
          </w:p>
        </w:tc>
        <w:tc>
          <w:tcPr>
            <w:tcW w:w="1684" w:type="dxa"/>
            <w:gridSpan w:val="3"/>
            <w:vAlign w:val="center"/>
          </w:tcPr>
          <w:p w14:paraId="18012489">
            <w:pPr>
              <w:jc w:val="center"/>
              <w:rPr>
                <w:rFonts w:hint="eastAsia" w:ascii="仿宋" w:hAnsi="仿宋" w:eastAsia="仿宋" w:cs="仿宋"/>
                <w:sz w:val="21"/>
              </w:rPr>
            </w:pPr>
          </w:p>
        </w:tc>
      </w:tr>
      <w:tr w14:paraId="043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1831494B">
            <w:pPr>
              <w:pStyle w:val="23"/>
              <w:spacing w:before="37" w:line="232" w:lineRule="auto"/>
              <w:ind w:left="606" w:right="182" w:hanging="417"/>
              <w:jc w:val="center"/>
              <w:rPr>
                <w:rFonts w:hint="eastAsia" w:ascii="仿宋" w:hAnsi="仿宋" w:eastAsia="仿宋" w:cs="仿宋"/>
                <w:sz w:val="20"/>
                <w:szCs w:val="20"/>
              </w:rPr>
            </w:pPr>
            <w:r>
              <w:rPr>
                <w:rFonts w:hint="eastAsia" w:ascii="仿宋" w:hAnsi="仿宋" w:eastAsia="仿宋" w:cs="仿宋"/>
                <w:spacing w:val="7"/>
                <w:sz w:val="20"/>
                <w:szCs w:val="20"/>
              </w:rPr>
              <w:t>社会统一信用</w:t>
            </w:r>
            <w:r>
              <w:rPr>
                <w:rFonts w:hint="eastAsia" w:ascii="仿宋" w:hAnsi="仿宋" w:eastAsia="仿宋" w:cs="仿宋"/>
                <w:spacing w:val="4"/>
                <w:sz w:val="20"/>
                <w:szCs w:val="20"/>
              </w:rPr>
              <w:t xml:space="preserve"> </w:t>
            </w:r>
            <w:r>
              <w:rPr>
                <w:rFonts w:hint="eastAsia" w:ascii="仿宋" w:hAnsi="仿宋" w:eastAsia="仿宋" w:cs="仿宋"/>
                <w:spacing w:val="5"/>
                <w:sz w:val="20"/>
                <w:szCs w:val="20"/>
              </w:rPr>
              <w:t>代码</w:t>
            </w:r>
          </w:p>
        </w:tc>
        <w:tc>
          <w:tcPr>
            <w:tcW w:w="2518" w:type="dxa"/>
            <w:gridSpan w:val="3"/>
            <w:vAlign w:val="center"/>
          </w:tcPr>
          <w:p w14:paraId="3A028251">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A0EDF6F">
            <w:pPr>
              <w:jc w:val="center"/>
              <w:rPr>
                <w:rFonts w:hint="eastAsia" w:ascii="仿宋" w:hAnsi="仿宋" w:eastAsia="仿宋" w:cs="仿宋"/>
                <w:sz w:val="21"/>
              </w:rPr>
            </w:pPr>
          </w:p>
        </w:tc>
        <w:tc>
          <w:tcPr>
            <w:tcW w:w="1679" w:type="dxa"/>
            <w:gridSpan w:val="3"/>
            <w:vAlign w:val="center"/>
          </w:tcPr>
          <w:p w14:paraId="2666396A">
            <w:pPr>
              <w:pStyle w:val="23"/>
              <w:spacing w:before="171" w:line="228"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高级职称人员</w:t>
            </w:r>
          </w:p>
        </w:tc>
        <w:tc>
          <w:tcPr>
            <w:tcW w:w="1684" w:type="dxa"/>
            <w:gridSpan w:val="3"/>
            <w:vAlign w:val="center"/>
          </w:tcPr>
          <w:p w14:paraId="1CA9B3C3">
            <w:pPr>
              <w:jc w:val="center"/>
              <w:rPr>
                <w:rFonts w:hint="eastAsia" w:ascii="仿宋" w:hAnsi="仿宋" w:eastAsia="仿宋" w:cs="仿宋"/>
                <w:sz w:val="21"/>
              </w:rPr>
            </w:pPr>
          </w:p>
        </w:tc>
      </w:tr>
      <w:tr w14:paraId="153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624" w:type="dxa"/>
            <w:vAlign w:val="center"/>
          </w:tcPr>
          <w:p w14:paraId="729462BA">
            <w:pPr>
              <w:pStyle w:val="23"/>
              <w:spacing w:before="117"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注册资金</w:t>
            </w:r>
          </w:p>
        </w:tc>
        <w:tc>
          <w:tcPr>
            <w:tcW w:w="2518" w:type="dxa"/>
            <w:gridSpan w:val="3"/>
            <w:vAlign w:val="center"/>
          </w:tcPr>
          <w:p w14:paraId="7CAC97D0">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03EF131">
            <w:pPr>
              <w:jc w:val="center"/>
              <w:rPr>
                <w:rFonts w:hint="eastAsia" w:ascii="仿宋" w:hAnsi="仿宋" w:eastAsia="仿宋" w:cs="仿宋"/>
                <w:sz w:val="21"/>
              </w:rPr>
            </w:pPr>
          </w:p>
        </w:tc>
        <w:tc>
          <w:tcPr>
            <w:tcW w:w="1679" w:type="dxa"/>
            <w:gridSpan w:val="3"/>
            <w:vAlign w:val="center"/>
          </w:tcPr>
          <w:p w14:paraId="4D64F161">
            <w:pPr>
              <w:pStyle w:val="23"/>
              <w:spacing w:before="117" w:line="229" w:lineRule="auto"/>
              <w:ind w:left="237"/>
              <w:jc w:val="center"/>
              <w:rPr>
                <w:rFonts w:hint="eastAsia" w:ascii="仿宋" w:hAnsi="仿宋" w:eastAsia="仿宋" w:cs="仿宋"/>
                <w:sz w:val="20"/>
                <w:szCs w:val="20"/>
              </w:rPr>
            </w:pPr>
            <w:r>
              <w:rPr>
                <w:rFonts w:hint="eastAsia" w:ascii="仿宋" w:hAnsi="仿宋" w:eastAsia="仿宋" w:cs="仿宋"/>
                <w:spacing w:val="4"/>
                <w:sz w:val="20"/>
                <w:szCs w:val="20"/>
              </w:rPr>
              <w:t>中级职称人员</w:t>
            </w:r>
          </w:p>
        </w:tc>
        <w:tc>
          <w:tcPr>
            <w:tcW w:w="1684" w:type="dxa"/>
            <w:gridSpan w:val="3"/>
            <w:vAlign w:val="center"/>
          </w:tcPr>
          <w:p w14:paraId="45465F53">
            <w:pPr>
              <w:jc w:val="center"/>
              <w:rPr>
                <w:rFonts w:hint="eastAsia" w:ascii="仿宋" w:hAnsi="仿宋" w:eastAsia="仿宋" w:cs="仿宋"/>
                <w:sz w:val="21"/>
              </w:rPr>
            </w:pPr>
          </w:p>
        </w:tc>
      </w:tr>
      <w:tr w14:paraId="294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624" w:type="dxa"/>
            <w:vAlign w:val="center"/>
          </w:tcPr>
          <w:p w14:paraId="03A9429C">
            <w:pPr>
              <w:pStyle w:val="23"/>
              <w:spacing w:before="127" w:line="229" w:lineRule="auto"/>
              <w:ind w:left="399"/>
              <w:jc w:val="center"/>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2518" w:type="dxa"/>
            <w:gridSpan w:val="3"/>
            <w:vAlign w:val="center"/>
          </w:tcPr>
          <w:p w14:paraId="7551813B">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4B273196">
            <w:pPr>
              <w:jc w:val="center"/>
              <w:rPr>
                <w:rFonts w:hint="eastAsia" w:ascii="仿宋" w:hAnsi="仿宋" w:eastAsia="仿宋" w:cs="仿宋"/>
                <w:sz w:val="21"/>
              </w:rPr>
            </w:pPr>
          </w:p>
        </w:tc>
        <w:tc>
          <w:tcPr>
            <w:tcW w:w="1679" w:type="dxa"/>
            <w:gridSpan w:val="3"/>
            <w:vAlign w:val="center"/>
          </w:tcPr>
          <w:p w14:paraId="03FD5B27">
            <w:pPr>
              <w:pStyle w:val="23"/>
              <w:spacing w:before="127" w:line="230" w:lineRule="auto"/>
              <w:ind w:left="216"/>
              <w:jc w:val="center"/>
              <w:rPr>
                <w:rFonts w:hint="eastAsia" w:ascii="仿宋" w:hAnsi="仿宋" w:eastAsia="仿宋" w:cs="仿宋"/>
                <w:sz w:val="20"/>
                <w:szCs w:val="20"/>
              </w:rPr>
            </w:pPr>
            <w:r>
              <w:rPr>
                <w:rFonts w:hint="eastAsia" w:ascii="仿宋" w:hAnsi="仿宋" w:eastAsia="仿宋" w:cs="仿宋"/>
                <w:spacing w:val="8"/>
                <w:sz w:val="20"/>
                <w:szCs w:val="20"/>
              </w:rPr>
              <w:t>初级职称人员</w:t>
            </w:r>
          </w:p>
        </w:tc>
        <w:tc>
          <w:tcPr>
            <w:tcW w:w="1684" w:type="dxa"/>
            <w:gridSpan w:val="3"/>
            <w:vAlign w:val="center"/>
          </w:tcPr>
          <w:p w14:paraId="6DF2C26E">
            <w:pPr>
              <w:jc w:val="center"/>
              <w:rPr>
                <w:rFonts w:hint="eastAsia" w:ascii="仿宋" w:hAnsi="仿宋" w:eastAsia="仿宋" w:cs="仿宋"/>
                <w:sz w:val="21"/>
              </w:rPr>
            </w:pPr>
          </w:p>
        </w:tc>
      </w:tr>
      <w:tr w14:paraId="2D1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624" w:type="dxa"/>
            <w:vAlign w:val="center"/>
          </w:tcPr>
          <w:p w14:paraId="212817C9">
            <w:pPr>
              <w:pStyle w:val="23"/>
              <w:spacing w:before="131" w:line="230" w:lineRule="auto"/>
              <w:ind w:left="610"/>
              <w:jc w:val="center"/>
              <w:rPr>
                <w:rFonts w:hint="eastAsia" w:ascii="仿宋" w:hAnsi="仿宋" w:eastAsia="仿宋" w:cs="仿宋"/>
                <w:sz w:val="20"/>
                <w:szCs w:val="20"/>
              </w:rPr>
            </w:pPr>
            <w:r>
              <w:rPr>
                <w:rFonts w:hint="eastAsia" w:ascii="仿宋" w:hAnsi="仿宋" w:eastAsia="仿宋" w:cs="仿宋"/>
                <w:spacing w:val="3"/>
                <w:sz w:val="20"/>
                <w:szCs w:val="20"/>
              </w:rPr>
              <w:t>账号</w:t>
            </w:r>
          </w:p>
        </w:tc>
        <w:tc>
          <w:tcPr>
            <w:tcW w:w="2518" w:type="dxa"/>
            <w:gridSpan w:val="3"/>
            <w:vAlign w:val="center"/>
          </w:tcPr>
          <w:p w14:paraId="7440CC78">
            <w:pPr>
              <w:jc w:val="center"/>
              <w:rPr>
                <w:rFonts w:hint="eastAsia" w:ascii="仿宋" w:hAnsi="仿宋" w:eastAsia="仿宋" w:cs="仿宋"/>
                <w:sz w:val="21"/>
              </w:rPr>
            </w:pPr>
          </w:p>
        </w:tc>
        <w:tc>
          <w:tcPr>
            <w:tcW w:w="1679" w:type="dxa"/>
            <w:gridSpan w:val="2"/>
            <w:vMerge w:val="continue"/>
            <w:tcBorders>
              <w:top w:val="nil"/>
            </w:tcBorders>
            <w:vAlign w:val="center"/>
          </w:tcPr>
          <w:p w14:paraId="408E6E6B">
            <w:pPr>
              <w:jc w:val="center"/>
              <w:rPr>
                <w:rFonts w:hint="eastAsia" w:ascii="仿宋" w:hAnsi="仿宋" w:eastAsia="仿宋" w:cs="仿宋"/>
                <w:sz w:val="21"/>
              </w:rPr>
            </w:pPr>
          </w:p>
        </w:tc>
        <w:tc>
          <w:tcPr>
            <w:tcW w:w="1679" w:type="dxa"/>
            <w:gridSpan w:val="3"/>
            <w:vAlign w:val="center"/>
          </w:tcPr>
          <w:p w14:paraId="40774CCD">
            <w:pPr>
              <w:pStyle w:val="23"/>
              <w:spacing w:before="131" w:line="230" w:lineRule="auto"/>
              <w:ind w:left="638"/>
              <w:jc w:val="center"/>
              <w:rPr>
                <w:rFonts w:hint="eastAsia" w:ascii="仿宋" w:hAnsi="仿宋" w:eastAsia="仿宋" w:cs="仿宋"/>
                <w:sz w:val="20"/>
                <w:szCs w:val="20"/>
              </w:rPr>
            </w:pPr>
            <w:r>
              <w:rPr>
                <w:rFonts w:hint="eastAsia" w:ascii="仿宋" w:hAnsi="仿宋" w:eastAsia="仿宋" w:cs="仿宋"/>
                <w:spacing w:val="4"/>
                <w:sz w:val="20"/>
                <w:szCs w:val="20"/>
              </w:rPr>
              <w:t>技工</w:t>
            </w:r>
          </w:p>
        </w:tc>
        <w:tc>
          <w:tcPr>
            <w:tcW w:w="1684" w:type="dxa"/>
            <w:gridSpan w:val="3"/>
            <w:vAlign w:val="center"/>
          </w:tcPr>
          <w:p w14:paraId="542BAEA3">
            <w:pPr>
              <w:jc w:val="center"/>
              <w:rPr>
                <w:rFonts w:hint="eastAsia" w:ascii="仿宋" w:hAnsi="仿宋" w:eastAsia="仿宋" w:cs="仿宋"/>
                <w:sz w:val="21"/>
              </w:rPr>
            </w:pPr>
          </w:p>
        </w:tc>
      </w:tr>
      <w:tr w14:paraId="29AB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624" w:type="dxa"/>
            <w:vAlign w:val="center"/>
          </w:tcPr>
          <w:p w14:paraId="5BDC4215">
            <w:pPr>
              <w:spacing w:line="340" w:lineRule="auto"/>
              <w:jc w:val="center"/>
              <w:rPr>
                <w:rFonts w:hint="eastAsia" w:ascii="仿宋" w:hAnsi="仿宋" w:eastAsia="仿宋" w:cs="仿宋"/>
                <w:sz w:val="21"/>
              </w:rPr>
            </w:pPr>
          </w:p>
          <w:p w14:paraId="233F1B6A">
            <w:pPr>
              <w:spacing w:line="340" w:lineRule="auto"/>
              <w:jc w:val="center"/>
              <w:rPr>
                <w:rFonts w:hint="eastAsia" w:ascii="仿宋" w:hAnsi="仿宋" w:eastAsia="仿宋" w:cs="仿宋"/>
                <w:sz w:val="21"/>
              </w:rPr>
            </w:pPr>
          </w:p>
          <w:p w14:paraId="28AB4876">
            <w:pPr>
              <w:pStyle w:val="23"/>
              <w:spacing w:before="65" w:line="229"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经营范围</w:t>
            </w:r>
          </w:p>
        </w:tc>
        <w:tc>
          <w:tcPr>
            <w:tcW w:w="7560" w:type="dxa"/>
            <w:gridSpan w:val="11"/>
            <w:vAlign w:val="center"/>
          </w:tcPr>
          <w:p w14:paraId="44C867A2">
            <w:pPr>
              <w:jc w:val="center"/>
              <w:rPr>
                <w:rFonts w:hint="eastAsia" w:ascii="仿宋" w:hAnsi="仿宋" w:eastAsia="仿宋" w:cs="仿宋"/>
                <w:sz w:val="21"/>
              </w:rPr>
            </w:pPr>
          </w:p>
        </w:tc>
      </w:tr>
      <w:tr w14:paraId="145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624" w:type="dxa"/>
            <w:vAlign w:val="center"/>
          </w:tcPr>
          <w:p w14:paraId="6FBB3C8A">
            <w:pPr>
              <w:pStyle w:val="23"/>
              <w:spacing w:before="258" w:line="230" w:lineRule="auto"/>
              <w:ind w:left="609"/>
              <w:jc w:val="center"/>
              <w:rPr>
                <w:rFonts w:hint="eastAsia" w:ascii="仿宋" w:hAnsi="仿宋" w:eastAsia="仿宋" w:cs="仿宋"/>
                <w:sz w:val="20"/>
                <w:szCs w:val="20"/>
              </w:rPr>
            </w:pPr>
            <w:r>
              <w:rPr>
                <w:rFonts w:hint="eastAsia" w:ascii="仿宋" w:hAnsi="仿宋" w:eastAsia="仿宋" w:cs="仿宋"/>
                <w:spacing w:val="3"/>
                <w:sz w:val="20"/>
                <w:szCs w:val="20"/>
              </w:rPr>
              <w:t>备注</w:t>
            </w:r>
          </w:p>
        </w:tc>
        <w:tc>
          <w:tcPr>
            <w:tcW w:w="7560" w:type="dxa"/>
            <w:gridSpan w:val="11"/>
            <w:vAlign w:val="center"/>
          </w:tcPr>
          <w:p w14:paraId="263AB04E">
            <w:pPr>
              <w:jc w:val="center"/>
              <w:rPr>
                <w:rFonts w:hint="eastAsia" w:ascii="仿宋" w:hAnsi="仿宋" w:eastAsia="仿宋" w:cs="仿宋"/>
                <w:sz w:val="21"/>
              </w:rPr>
            </w:pPr>
          </w:p>
        </w:tc>
      </w:tr>
    </w:tbl>
    <w:p w14:paraId="16008F87">
      <w:pPr>
        <w:spacing w:line="432" w:lineRule="auto"/>
        <w:rPr>
          <w:rFonts w:hint="eastAsia" w:ascii="仿宋" w:hAnsi="仿宋" w:eastAsia="仿宋" w:cs="仿宋"/>
          <w:sz w:val="21"/>
        </w:rPr>
      </w:pPr>
    </w:p>
    <w:p w14:paraId="1C0D8868">
      <w:pPr>
        <w:pStyle w:val="6"/>
        <w:spacing w:before="78" w:line="401" w:lineRule="exact"/>
        <w:ind w:right="15"/>
        <w:jc w:val="right"/>
        <w:rPr>
          <w:rFonts w:hint="eastAsia" w:ascii="仿宋" w:hAnsi="仿宋" w:eastAsia="仿宋" w:cs="仿宋"/>
          <w:sz w:val="24"/>
          <w:szCs w:val="24"/>
        </w:rPr>
      </w:pPr>
      <w:r>
        <w:rPr>
          <w:rFonts w:hint="eastAsia" w:ascii="仿宋" w:hAnsi="仿宋" w:eastAsia="仿宋" w:cs="仿宋"/>
          <w:spacing w:val="-1"/>
          <w:position w:val="11"/>
          <w:sz w:val="24"/>
          <w:szCs w:val="24"/>
        </w:rPr>
        <w:t>供应商名称：XXX（盖单位公章）</w:t>
      </w:r>
    </w:p>
    <w:p w14:paraId="0B92907F">
      <w:pPr>
        <w:pStyle w:val="6"/>
        <w:spacing w:line="219" w:lineRule="auto"/>
        <w:ind w:right="16"/>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6DDB830">
      <w:pPr>
        <w:pStyle w:val="6"/>
        <w:spacing w:before="115" w:line="220" w:lineRule="auto"/>
        <w:jc w:val="right"/>
        <w:rPr>
          <w:rFonts w:hint="eastAsia" w:ascii="仿宋" w:hAnsi="仿宋" w:eastAsia="仿宋" w:cs="仿宋"/>
          <w:sz w:val="24"/>
          <w:szCs w:val="24"/>
        </w:rPr>
      </w:pPr>
      <w:r>
        <w:rPr>
          <w:rFonts w:hint="eastAsia" w:ascii="仿宋" w:hAnsi="仿宋" w:eastAsia="仿宋" w:cs="仿宋"/>
          <w:spacing w:val="-8"/>
          <w:sz w:val="24"/>
          <w:szCs w:val="24"/>
        </w:rPr>
        <w:t>日  期：XXX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  日</w:t>
      </w:r>
    </w:p>
    <w:p w14:paraId="36BE9A1A">
      <w:pPr>
        <w:spacing w:line="440" w:lineRule="exact"/>
        <w:rPr>
          <w:rFonts w:hint="eastAsia" w:ascii="仿宋" w:hAnsi="仿宋" w:eastAsia="仿宋" w:cs="仿宋"/>
          <w:sz w:val="24"/>
          <w:szCs w:val="24"/>
          <w:lang w:eastAsia="zh-CN"/>
        </w:rPr>
      </w:pPr>
    </w:p>
    <w:p w14:paraId="5C39E4E5">
      <w:pPr>
        <w:pStyle w:val="3"/>
        <w:rPr>
          <w:rFonts w:hint="eastAsia" w:ascii="仿宋" w:hAnsi="仿宋" w:eastAsia="仿宋" w:cs="仿宋"/>
        </w:rPr>
      </w:pPr>
      <w:bookmarkStart w:id="5" w:name="_Toc3885"/>
      <w:bookmarkStart w:id="6" w:name="_Toc491883232"/>
    </w:p>
    <w:p w14:paraId="0B69AC02">
      <w:pPr>
        <w:pStyle w:val="3"/>
        <w:rPr>
          <w:rFonts w:hint="eastAsia" w:ascii="仿宋" w:hAnsi="仿宋" w:eastAsia="仿宋" w:cs="仿宋"/>
        </w:rPr>
      </w:pPr>
    </w:p>
    <w:p w14:paraId="628D86FC">
      <w:pPr>
        <w:rPr>
          <w:rFonts w:hint="eastAsia"/>
        </w:rPr>
      </w:pPr>
    </w:p>
    <w:p w14:paraId="7F11CD16">
      <w:pPr>
        <w:pStyle w:val="3"/>
        <w:rPr>
          <w:rFonts w:hint="eastAsia" w:ascii="仿宋" w:hAnsi="仿宋" w:eastAsia="仿宋" w:cs="仿宋"/>
        </w:rPr>
      </w:pPr>
      <w:r>
        <w:rPr>
          <w:rFonts w:hint="eastAsia" w:ascii="仿宋" w:hAnsi="仿宋" w:eastAsia="仿宋" w:cs="仿宋"/>
        </w:rPr>
        <w:t>二、法定代表人身份证明</w:t>
      </w:r>
      <w:bookmarkEnd w:id="5"/>
      <w:bookmarkEnd w:id="6"/>
    </w:p>
    <w:p w14:paraId="0AC2D4DA">
      <w:pPr>
        <w:spacing w:line="440" w:lineRule="exact"/>
        <w:rPr>
          <w:rFonts w:hint="eastAsia" w:ascii="仿宋" w:hAnsi="仿宋" w:eastAsia="仿宋" w:cs="仿宋"/>
          <w:color w:val="000000"/>
          <w:sz w:val="24"/>
          <w:szCs w:val="24"/>
        </w:rPr>
      </w:pPr>
    </w:p>
    <w:p w14:paraId="0F0A1F43">
      <w:pPr>
        <w:spacing w:line="440" w:lineRule="exact"/>
        <w:rPr>
          <w:rFonts w:hint="eastAsia" w:ascii="仿宋" w:hAnsi="仿宋" w:eastAsia="仿宋" w:cs="仿宋"/>
          <w:color w:val="000000"/>
          <w:sz w:val="24"/>
          <w:szCs w:val="24"/>
        </w:rPr>
      </w:pPr>
    </w:p>
    <w:p w14:paraId="7A829573">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p>
    <w:p w14:paraId="203CA953">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单位性质：</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                     </w:t>
      </w:r>
    </w:p>
    <w:p w14:paraId="1497051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地址：</w:t>
      </w:r>
      <w:r>
        <w:rPr>
          <w:rFonts w:hint="eastAsia" w:ascii="仿宋" w:hAnsi="仿宋" w:eastAsia="仿宋" w:cs="仿宋"/>
          <w:color w:val="000000"/>
          <w:sz w:val="24"/>
          <w:szCs w:val="24"/>
          <w:u w:val="single"/>
          <w:lang w:val="en-US"/>
        </w:rPr>
        <w:t xml:space="preserve">                                     </w:t>
      </w:r>
    </w:p>
    <w:p w14:paraId="0F658C3F">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成立时间：</w:t>
      </w:r>
      <w:r>
        <w:rPr>
          <w:rFonts w:hint="eastAsia" w:ascii="仿宋" w:hAnsi="仿宋" w:eastAsia="仿宋" w:cs="仿宋"/>
          <w:color w:val="000000"/>
          <w:sz w:val="24"/>
          <w:szCs w:val="24"/>
          <w:u w:val="single"/>
          <w:lang w:val="en-US"/>
        </w:rPr>
        <w:t xml:space="preserve">                                 </w:t>
      </w:r>
    </w:p>
    <w:p w14:paraId="3646A67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 xml:space="preserve">经营期限： </w:t>
      </w:r>
      <w:r>
        <w:rPr>
          <w:rFonts w:hint="eastAsia" w:ascii="仿宋" w:hAnsi="仿宋" w:eastAsia="仿宋" w:cs="仿宋"/>
          <w:color w:val="000000"/>
          <w:sz w:val="24"/>
          <w:szCs w:val="24"/>
          <w:u w:val="single"/>
          <w:lang w:val="en-US"/>
        </w:rPr>
        <w:t xml:space="preserve">                                   </w:t>
      </w:r>
    </w:p>
    <w:p w14:paraId="2B09EA1A">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bookmarkStart w:id="7" w:name="_Toc352691662"/>
      <w:bookmarkStart w:id="8" w:name="_Toc369531698"/>
      <w:bookmarkStart w:id="9" w:name="_Toc27897"/>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bookmarkEnd w:id="7"/>
      <w:bookmarkEnd w:id="8"/>
      <w:bookmarkEnd w:id="9"/>
      <w:r>
        <w:rPr>
          <w:rFonts w:hint="eastAsia" w:ascii="仿宋" w:hAnsi="仿宋" w:eastAsia="仿宋" w:cs="仿宋"/>
          <w:color w:val="000000"/>
          <w:sz w:val="24"/>
          <w:szCs w:val="24"/>
        </w:rPr>
        <w:t>龄</w:t>
      </w:r>
      <w:bookmarkStart w:id="10" w:name="_Toc247514248"/>
      <w:bookmarkStart w:id="11" w:name="_Toc300835211"/>
      <w:bookmarkStart w:id="12" w:name="_Toc361508754"/>
      <w:bookmarkStart w:id="13" w:name="_Toc152042578"/>
      <w:bookmarkStart w:id="14" w:name="_Toc352691663"/>
      <w:bookmarkStart w:id="15" w:name="_Toc384308377"/>
      <w:bookmarkStart w:id="16" w:name="_Toc144974858"/>
      <w:bookmarkStart w:id="17" w:name="_Toc247527829"/>
      <w:bookmarkStart w:id="18" w:name="_Toc369531699"/>
      <w:bookmarkStart w:id="19" w:name="_Toc152045789"/>
      <w:bookmarkStart w:id="20" w:name="_Toc15573"/>
      <w:r>
        <w:rPr>
          <w:rFonts w:hint="eastAsia" w:ascii="仿宋" w:hAnsi="仿宋" w:eastAsia="仿宋" w:cs="仿宋"/>
          <w:color w:val="000000"/>
          <w:sz w:val="24"/>
          <w:szCs w:val="24"/>
        </w:rPr>
        <w:t>：</w:t>
      </w:r>
      <w:bookmarkEnd w:id="10"/>
      <w:bookmarkEnd w:id="11"/>
      <w:bookmarkEnd w:id="12"/>
      <w:bookmarkEnd w:id="13"/>
      <w:bookmarkEnd w:id="14"/>
      <w:bookmarkEnd w:id="15"/>
      <w:bookmarkEnd w:id="16"/>
      <w:bookmarkEnd w:id="17"/>
      <w:bookmarkEnd w:id="18"/>
      <w:bookmarkEnd w:id="19"/>
      <w:bookmarkEnd w:id="20"/>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sz w:val="24"/>
          <w:szCs w:val="24"/>
          <w:u w:val="single"/>
        </w:rPr>
        <w:t xml:space="preserve">        </w:t>
      </w:r>
    </w:p>
    <w:p w14:paraId="742373EF">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名称）的法定代表人。</w:t>
      </w:r>
    </w:p>
    <w:p w14:paraId="6E0C7149">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9EDC3A0">
      <w:pPr>
        <w:spacing w:line="480" w:lineRule="exact"/>
        <w:rPr>
          <w:rFonts w:hint="eastAsia" w:ascii="仿宋" w:hAnsi="仿宋" w:eastAsia="仿宋" w:cs="仿宋"/>
          <w:color w:val="000000"/>
          <w:sz w:val="24"/>
          <w:szCs w:val="24"/>
        </w:rPr>
      </w:pPr>
    </w:p>
    <w:p w14:paraId="0A34C6A9">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17C529B2">
      <w:pPr>
        <w:spacing w:line="480" w:lineRule="exact"/>
        <w:rPr>
          <w:rFonts w:hint="eastAsia" w:ascii="仿宋" w:hAnsi="仿宋" w:eastAsia="仿宋" w:cs="仿宋"/>
          <w:color w:val="000000"/>
          <w:sz w:val="24"/>
          <w:szCs w:val="24"/>
        </w:rPr>
      </w:pPr>
    </w:p>
    <w:p w14:paraId="1AC7F5FB">
      <w:pPr>
        <w:spacing w:line="480" w:lineRule="exact"/>
        <w:rPr>
          <w:rFonts w:hint="eastAsia" w:ascii="仿宋" w:hAnsi="仿宋" w:eastAsia="仿宋" w:cs="仿宋"/>
          <w:color w:val="000000"/>
          <w:sz w:val="24"/>
          <w:szCs w:val="24"/>
        </w:rPr>
      </w:pPr>
    </w:p>
    <w:p w14:paraId="00084FA3">
      <w:pPr>
        <w:spacing w:line="480" w:lineRule="exact"/>
        <w:rPr>
          <w:rFonts w:hint="eastAsia" w:ascii="仿宋" w:hAnsi="仿宋" w:eastAsia="仿宋" w:cs="仿宋"/>
          <w:color w:val="000000"/>
          <w:sz w:val="24"/>
          <w:szCs w:val="24"/>
        </w:rPr>
      </w:pPr>
    </w:p>
    <w:p w14:paraId="26E9F2F7">
      <w:pPr>
        <w:pStyle w:val="15"/>
        <w:spacing w:line="480" w:lineRule="exact"/>
        <w:ind w:left="440" w:firstLine="440"/>
        <w:rPr>
          <w:rFonts w:hint="eastAsia" w:ascii="仿宋" w:hAnsi="仿宋" w:eastAsia="仿宋" w:cs="仿宋"/>
        </w:rPr>
      </w:pPr>
    </w:p>
    <w:p w14:paraId="702F07FC">
      <w:pPr>
        <w:pStyle w:val="15"/>
        <w:spacing w:line="480" w:lineRule="exact"/>
        <w:ind w:left="440" w:firstLine="440"/>
        <w:rPr>
          <w:rFonts w:hint="eastAsia" w:ascii="仿宋" w:hAnsi="仿宋" w:eastAsia="仿宋" w:cs="仿宋"/>
        </w:rPr>
      </w:pPr>
    </w:p>
    <w:p w14:paraId="24969C34">
      <w:pPr>
        <w:pStyle w:val="15"/>
        <w:spacing w:line="480" w:lineRule="exact"/>
        <w:ind w:left="440" w:firstLine="440"/>
        <w:rPr>
          <w:rFonts w:hint="eastAsia" w:ascii="仿宋" w:hAnsi="仿宋" w:eastAsia="仿宋" w:cs="仿宋"/>
        </w:rPr>
      </w:pPr>
    </w:p>
    <w:p w14:paraId="4F84C85E">
      <w:pPr>
        <w:pStyle w:val="15"/>
        <w:spacing w:line="480" w:lineRule="exact"/>
        <w:ind w:left="440" w:firstLine="440"/>
        <w:rPr>
          <w:rFonts w:hint="eastAsia" w:ascii="仿宋" w:hAnsi="仿宋" w:eastAsia="仿宋" w:cs="仿宋"/>
        </w:rPr>
      </w:pPr>
    </w:p>
    <w:p w14:paraId="33372AC5">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6FFD1DC4">
      <w:pPr>
        <w:spacing w:line="48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 </w:t>
      </w:r>
    </w:p>
    <w:p w14:paraId="2892BD19">
      <w:pPr>
        <w:spacing w:line="480" w:lineRule="exact"/>
        <w:ind w:firstLine="5280" w:firstLineChars="2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日</w:t>
      </w:r>
    </w:p>
    <w:p w14:paraId="7A90EA40">
      <w:pPr>
        <w:spacing w:line="440" w:lineRule="exact"/>
        <w:rPr>
          <w:rFonts w:hint="eastAsia" w:ascii="仿宋" w:hAnsi="仿宋" w:eastAsia="仿宋" w:cs="仿宋"/>
          <w:color w:val="000000"/>
          <w:sz w:val="24"/>
          <w:szCs w:val="24"/>
        </w:rPr>
      </w:pPr>
    </w:p>
    <w:p w14:paraId="65922995">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C8521A5">
      <w:pPr>
        <w:pStyle w:val="3"/>
        <w:numPr>
          <w:ilvl w:val="0"/>
          <w:numId w:val="6"/>
        </w:numPr>
        <w:rPr>
          <w:rFonts w:hint="eastAsia" w:ascii="仿宋" w:hAnsi="仿宋" w:eastAsia="仿宋" w:cs="仿宋"/>
          <w:sz w:val="36"/>
          <w:szCs w:val="36"/>
        </w:rPr>
      </w:pPr>
      <w:bookmarkStart w:id="21" w:name="_Toc491883233"/>
      <w:bookmarkStart w:id="22" w:name="_Toc11202"/>
      <w:r>
        <w:rPr>
          <w:rFonts w:hint="eastAsia" w:ascii="仿宋" w:hAnsi="仿宋" w:eastAsia="仿宋" w:cs="仿宋"/>
          <w:sz w:val="36"/>
          <w:szCs w:val="36"/>
        </w:rPr>
        <w:t>授权委托书</w:t>
      </w:r>
      <w:bookmarkEnd w:id="21"/>
      <w:bookmarkEnd w:id="22"/>
    </w:p>
    <w:p w14:paraId="4EEE996B">
      <w:pPr>
        <w:spacing w:line="440" w:lineRule="exact"/>
        <w:rPr>
          <w:rFonts w:hint="eastAsia" w:ascii="仿宋" w:hAnsi="仿宋" w:eastAsia="仿宋" w:cs="仿宋"/>
          <w:sz w:val="24"/>
          <w:szCs w:val="24"/>
          <w:u w:val="single"/>
        </w:rPr>
      </w:pPr>
    </w:p>
    <w:p w14:paraId="4782230F">
      <w:pPr>
        <w:spacing w:line="440" w:lineRule="exac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（招标人名称）：</w:t>
      </w:r>
    </w:p>
    <w:p w14:paraId="32F2BB2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（姓名）为我方代理人。代理人根据授权，以我方名义签署、澄清确认、递交、撤回、修改</w:t>
      </w: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u w:val="single"/>
          <w:lang w:val="en-US"/>
        </w:rPr>
        <w:t xml:space="preserve">                       （项目名称）</w:t>
      </w:r>
      <w:r>
        <w:rPr>
          <w:rFonts w:hint="eastAsia" w:ascii="仿宋" w:hAnsi="仿宋" w:eastAsia="仿宋" w:cs="仿宋"/>
          <w:color w:val="000000"/>
          <w:sz w:val="24"/>
          <w:szCs w:val="24"/>
          <w:lang w:val="en-US"/>
        </w:rPr>
        <w:t>的</w:t>
      </w:r>
      <w:r>
        <w:rPr>
          <w:rFonts w:hint="eastAsia" w:ascii="仿宋" w:hAnsi="仿宋" w:eastAsia="仿宋" w:cs="仿宋"/>
          <w:color w:val="000000"/>
          <w:sz w:val="24"/>
          <w:szCs w:val="24"/>
        </w:rPr>
        <w:t>投标文件、签订合同和处理有关事宜，其法律后果由我方承担。</w:t>
      </w:r>
    </w:p>
    <w:p w14:paraId="5EC827E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425F64E8">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706DCCE">
      <w:pPr>
        <w:spacing w:line="440" w:lineRule="exact"/>
        <w:ind w:firstLine="480" w:firstLineChars="200"/>
        <w:rPr>
          <w:rFonts w:hint="eastAsia" w:ascii="仿宋" w:hAnsi="仿宋" w:eastAsia="仿宋" w:cs="仿宋"/>
          <w:color w:val="000000"/>
          <w:sz w:val="24"/>
          <w:szCs w:val="24"/>
        </w:rPr>
      </w:pPr>
    </w:p>
    <w:p w14:paraId="03F6AC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附：法定代表人身份证复印件及委托代理人身份证复印件</w:t>
      </w:r>
    </w:p>
    <w:p w14:paraId="3D2C8734">
      <w:pPr>
        <w:spacing w:line="440" w:lineRule="exact"/>
        <w:rPr>
          <w:rFonts w:hint="eastAsia" w:ascii="仿宋" w:hAnsi="仿宋" w:eastAsia="仿宋" w:cs="仿宋"/>
          <w:color w:val="000000"/>
          <w:sz w:val="24"/>
          <w:szCs w:val="24"/>
        </w:rPr>
      </w:pPr>
    </w:p>
    <w:p w14:paraId="5E5B5A8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注：本授权委托书需由投标人加盖单位公章并由其法定代表人和委托代理人签字。</w:t>
      </w:r>
    </w:p>
    <w:p w14:paraId="195CB5F3">
      <w:pPr>
        <w:spacing w:line="440" w:lineRule="exact"/>
        <w:rPr>
          <w:rFonts w:hint="eastAsia" w:ascii="仿宋" w:hAnsi="仿宋" w:eastAsia="仿宋" w:cs="仿宋"/>
          <w:color w:val="000000"/>
          <w:sz w:val="24"/>
          <w:szCs w:val="24"/>
        </w:rPr>
      </w:pPr>
    </w:p>
    <w:p w14:paraId="6BBFC95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  标  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1B78DCE4">
      <w:pPr>
        <w:spacing w:line="440" w:lineRule="exact"/>
        <w:ind w:firstLine="3076" w:firstLineChars="1282"/>
        <w:rPr>
          <w:rFonts w:hint="eastAsia" w:ascii="仿宋" w:hAnsi="仿宋" w:eastAsia="仿宋" w:cs="仿宋"/>
          <w:color w:val="000000"/>
          <w:sz w:val="24"/>
          <w:szCs w:val="24"/>
        </w:rPr>
      </w:pPr>
    </w:p>
    <w:p w14:paraId="5A5E9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54FDC979">
      <w:pPr>
        <w:spacing w:line="440" w:lineRule="exact"/>
        <w:ind w:firstLine="3076" w:firstLineChars="1282"/>
        <w:rPr>
          <w:rFonts w:hint="eastAsia" w:ascii="仿宋" w:hAnsi="仿宋" w:eastAsia="仿宋" w:cs="仿宋"/>
          <w:color w:val="000000"/>
          <w:sz w:val="24"/>
          <w:szCs w:val="24"/>
        </w:rPr>
      </w:pPr>
    </w:p>
    <w:p w14:paraId="0E604B0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24A9DFD">
      <w:pPr>
        <w:spacing w:line="440" w:lineRule="exact"/>
        <w:ind w:firstLine="3076" w:firstLineChars="1282"/>
        <w:rPr>
          <w:rFonts w:hint="eastAsia" w:ascii="仿宋" w:hAnsi="仿宋" w:eastAsia="仿宋" w:cs="仿宋"/>
          <w:color w:val="000000"/>
          <w:sz w:val="24"/>
          <w:szCs w:val="24"/>
        </w:rPr>
      </w:pPr>
    </w:p>
    <w:p w14:paraId="7404857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3482BDFB">
      <w:pPr>
        <w:spacing w:line="440" w:lineRule="exact"/>
        <w:ind w:firstLine="3076" w:firstLineChars="1282"/>
        <w:rPr>
          <w:rFonts w:hint="eastAsia" w:ascii="仿宋" w:hAnsi="仿宋" w:eastAsia="仿宋" w:cs="仿宋"/>
          <w:color w:val="000000"/>
          <w:sz w:val="24"/>
          <w:szCs w:val="24"/>
        </w:rPr>
      </w:pPr>
    </w:p>
    <w:p w14:paraId="60D043D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38E9F21">
      <w:pPr>
        <w:spacing w:line="440" w:lineRule="exact"/>
        <w:ind w:firstLine="3076" w:firstLineChars="1282"/>
        <w:rPr>
          <w:rFonts w:hint="eastAsia" w:ascii="仿宋" w:hAnsi="仿宋" w:eastAsia="仿宋" w:cs="仿宋"/>
          <w:color w:val="000000"/>
          <w:sz w:val="24"/>
          <w:szCs w:val="24"/>
        </w:rPr>
      </w:pPr>
    </w:p>
    <w:p w14:paraId="1CF27B78">
      <w:pPr>
        <w:spacing w:line="440" w:lineRule="exact"/>
        <w:ind w:firstLine="3076" w:firstLineChars="1282"/>
        <w:rPr>
          <w:rFonts w:hint="eastAsia" w:ascii="仿宋" w:hAnsi="仿宋" w:eastAsia="仿宋" w:cs="仿宋"/>
          <w:color w:val="000000"/>
          <w:sz w:val="24"/>
          <w:szCs w:val="24"/>
        </w:rPr>
      </w:pPr>
    </w:p>
    <w:p w14:paraId="3A5E2695">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7134FD1">
      <w:pPr>
        <w:spacing w:line="440" w:lineRule="exact"/>
        <w:ind w:firstLine="4636" w:firstLineChars="1932"/>
        <w:jc w:val="right"/>
        <w:rPr>
          <w:rFonts w:hint="eastAsia" w:ascii="仿宋" w:hAnsi="仿宋" w:eastAsia="仿宋" w:cs="仿宋"/>
          <w:color w:val="000000"/>
          <w:sz w:val="24"/>
          <w:szCs w:val="24"/>
        </w:rPr>
      </w:pPr>
    </w:p>
    <w:p w14:paraId="5F7AD888">
      <w:pPr>
        <w:rPr>
          <w:rFonts w:hint="eastAsia" w:ascii="仿宋" w:hAnsi="仿宋" w:eastAsia="仿宋" w:cs="仿宋"/>
        </w:rPr>
      </w:pPr>
    </w:p>
    <w:p w14:paraId="79402F88">
      <w:pPr>
        <w:spacing w:line="263" w:lineRule="auto"/>
        <w:rPr>
          <w:rFonts w:ascii="Arial"/>
          <w:sz w:val="21"/>
        </w:rPr>
      </w:pPr>
    </w:p>
    <w:p w14:paraId="39C38872">
      <w:pPr>
        <w:pStyle w:val="6"/>
        <w:spacing w:before="101" w:line="225" w:lineRule="auto"/>
        <w:rPr>
          <w:spacing w:val="8"/>
          <w:sz w:val="31"/>
          <w:szCs w:val="31"/>
          <w14:textOutline w14:w="5793" w14:cap="sq" w14:cmpd="sng">
            <w14:solidFill>
              <w14:srgbClr w14:val="000000"/>
            </w14:solidFill>
            <w14:prstDash w14:val="solid"/>
            <w14:bevel/>
          </w14:textOutline>
        </w:rPr>
      </w:pPr>
    </w:p>
    <w:p w14:paraId="4042EF33">
      <w:pPr>
        <w:pStyle w:val="6"/>
        <w:spacing w:before="101" w:line="225" w:lineRule="auto"/>
        <w:ind w:left="4097"/>
        <w:rPr>
          <w:spacing w:val="8"/>
          <w:sz w:val="31"/>
          <w:szCs w:val="31"/>
          <w14:textOutline w14:w="5793" w14:cap="sq" w14:cmpd="sng">
            <w14:solidFill>
              <w14:srgbClr w14:val="000000"/>
            </w14:solidFill>
            <w14:prstDash w14:val="solid"/>
            <w14:bevel/>
          </w14:textOutline>
        </w:rPr>
      </w:pPr>
    </w:p>
    <w:p w14:paraId="6D12FBE9">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8"/>
          <w:sz w:val="36"/>
          <w:szCs w:val="36"/>
          <w14:textOutline w14:w="5793" w14:cap="sq" w14:cmpd="sng">
            <w14:solidFill>
              <w14:srgbClr w14:val="000000"/>
            </w14:solidFill>
            <w14:prstDash w14:val="solid"/>
            <w14:bevel/>
          </w14:textOutline>
        </w:rPr>
        <w:t>、承诺函</w:t>
      </w:r>
    </w:p>
    <w:p w14:paraId="11394AF6">
      <w:pPr>
        <w:spacing w:line="329" w:lineRule="auto"/>
        <w:rPr>
          <w:rFonts w:hint="eastAsia" w:ascii="仿宋" w:hAnsi="仿宋" w:eastAsia="仿宋" w:cs="仿宋"/>
          <w:sz w:val="21"/>
        </w:rPr>
      </w:pPr>
    </w:p>
    <w:p w14:paraId="0847E19F">
      <w:pPr>
        <w:pStyle w:val="6"/>
        <w:spacing w:before="78" w:line="219"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公司：</w:t>
      </w:r>
    </w:p>
    <w:p w14:paraId="651D77C7">
      <w:pPr>
        <w:pStyle w:val="6"/>
        <w:spacing w:before="27" w:line="229" w:lineRule="auto"/>
        <w:ind w:left="482" w:right="818" w:hanging="1"/>
        <w:rPr>
          <w:rFonts w:hint="eastAsia" w:ascii="仿宋" w:hAnsi="仿宋" w:eastAsia="仿宋" w:cs="仿宋"/>
          <w:spacing w:val="-3"/>
          <w:sz w:val="24"/>
          <w:szCs w:val="24"/>
        </w:rPr>
      </w:pPr>
      <w:r>
        <w:rPr>
          <w:rFonts w:hint="eastAsia" w:ascii="仿宋" w:hAnsi="仿宋" w:eastAsia="仿宋" w:cs="仿宋"/>
          <w:spacing w:val="-2"/>
          <w:sz w:val="24"/>
          <w:szCs w:val="24"/>
        </w:rPr>
        <w:t>我公司作为本次采购项目的供应商，根据磋商文件要求，现</w:t>
      </w:r>
      <w:r>
        <w:rPr>
          <w:rFonts w:hint="eastAsia" w:ascii="仿宋" w:hAnsi="仿宋" w:eastAsia="仿宋" w:cs="仿宋"/>
          <w:spacing w:val="-3"/>
          <w:sz w:val="24"/>
          <w:szCs w:val="24"/>
        </w:rPr>
        <w:t>郑重承诺如下：</w:t>
      </w:r>
    </w:p>
    <w:p w14:paraId="355ADF06">
      <w:pPr>
        <w:pStyle w:val="6"/>
        <w:spacing w:before="27" w:line="229" w:lineRule="auto"/>
        <w:ind w:left="482" w:right="818" w:hanging="1"/>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一、具备</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文件规定的条件：</w:t>
      </w:r>
    </w:p>
    <w:p w14:paraId="340C6AEA">
      <w:pPr>
        <w:pStyle w:val="6"/>
        <w:spacing w:before="26" w:line="220" w:lineRule="auto"/>
        <w:ind w:left="491"/>
        <w:rPr>
          <w:rFonts w:hint="eastAsia" w:ascii="仿宋" w:hAnsi="仿宋" w:eastAsia="仿宋" w:cs="仿宋"/>
          <w:sz w:val="24"/>
          <w:szCs w:val="24"/>
        </w:rPr>
      </w:pPr>
      <w:r>
        <w:rPr>
          <w:rFonts w:hint="eastAsia" w:ascii="仿宋" w:hAnsi="仿宋" w:eastAsia="仿宋" w:cs="仿宋"/>
          <w:spacing w:val="-2"/>
          <w:sz w:val="24"/>
          <w:szCs w:val="24"/>
        </w:rPr>
        <w:t>（一）具有独立承担民事责任的能力；</w:t>
      </w:r>
    </w:p>
    <w:p w14:paraId="656C203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1"/>
          <w:sz w:val="24"/>
          <w:szCs w:val="24"/>
        </w:rPr>
        <w:t>（二）具有良好的商业信誉和健全的财务会计制度；</w:t>
      </w:r>
    </w:p>
    <w:p w14:paraId="1A4C8C9B">
      <w:pPr>
        <w:pStyle w:val="6"/>
        <w:spacing w:line="220" w:lineRule="auto"/>
        <w:ind w:left="491"/>
        <w:rPr>
          <w:rFonts w:hint="eastAsia" w:ascii="仿宋" w:hAnsi="仿宋" w:eastAsia="仿宋" w:cs="仿宋"/>
          <w:sz w:val="24"/>
          <w:szCs w:val="24"/>
        </w:rPr>
      </w:pPr>
      <w:r>
        <w:rPr>
          <w:rFonts w:hint="eastAsia" w:ascii="仿宋" w:hAnsi="仿宋" w:eastAsia="仿宋" w:cs="仿宋"/>
          <w:spacing w:val="-1"/>
          <w:sz w:val="24"/>
          <w:szCs w:val="24"/>
        </w:rPr>
        <w:t>（三）具有履行合同所必需的设备和专业技术能力；</w:t>
      </w:r>
    </w:p>
    <w:p w14:paraId="435ACEBA">
      <w:pPr>
        <w:pStyle w:val="6"/>
        <w:spacing w:before="26" w:line="219" w:lineRule="auto"/>
        <w:ind w:left="491"/>
        <w:rPr>
          <w:rFonts w:hint="eastAsia" w:ascii="仿宋" w:hAnsi="仿宋" w:eastAsia="仿宋" w:cs="仿宋"/>
          <w:sz w:val="24"/>
          <w:szCs w:val="24"/>
        </w:rPr>
      </w:pPr>
      <w:r>
        <w:rPr>
          <w:rFonts w:hint="eastAsia" w:ascii="仿宋" w:hAnsi="仿宋" w:eastAsia="仿宋" w:cs="仿宋"/>
          <w:spacing w:val="-1"/>
          <w:sz w:val="24"/>
          <w:szCs w:val="24"/>
        </w:rPr>
        <w:t>（四）有依法缴纳税收和社会保障资金的良好记录；</w:t>
      </w:r>
    </w:p>
    <w:p w14:paraId="4CFD83C6">
      <w:pPr>
        <w:pStyle w:val="6"/>
        <w:spacing w:before="24" w:line="219" w:lineRule="auto"/>
        <w:ind w:left="491"/>
        <w:rPr>
          <w:rFonts w:hint="eastAsia" w:ascii="仿宋" w:hAnsi="仿宋" w:eastAsia="仿宋" w:cs="仿宋"/>
          <w:sz w:val="24"/>
          <w:szCs w:val="24"/>
        </w:rPr>
      </w:pPr>
      <w:r>
        <w:rPr>
          <w:rFonts w:hint="eastAsia" w:ascii="仿宋" w:hAnsi="仿宋" w:eastAsia="仿宋" w:cs="仿宋"/>
          <w:spacing w:val="-1"/>
          <w:sz w:val="24"/>
          <w:szCs w:val="24"/>
        </w:rPr>
        <w:t>（五）参加采购活动前三年内，在经营活动中没有重大违法行为；</w:t>
      </w:r>
    </w:p>
    <w:p w14:paraId="45621B01">
      <w:pPr>
        <w:pStyle w:val="6"/>
        <w:spacing w:before="27" w:line="230" w:lineRule="auto"/>
        <w:ind w:left="19" w:firstLine="471"/>
        <w:rPr>
          <w:rFonts w:hint="eastAsia" w:ascii="仿宋" w:hAnsi="仿宋" w:eastAsia="仿宋" w:cs="仿宋"/>
          <w:sz w:val="24"/>
          <w:szCs w:val="24"/>
        </w:rPr>
      </w:pPr>
      <w:r>
        <w:rPr>
          <w:rFonts w:hint="eastAsia" w:ascii="仿宋" w:hAnsi="仿宋" w:eastAsia="仿宋" w:cs="仿宋"/>
          <w:sz w:val="24"/>
          <w:szCs w:val="24"/>
        </w:rPr>
        <w:t>（六）与采购人在过去的合作过程中，供应商没有违约情形，双方之间没有未了结</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的诉讼等；</w:t>
      </w:r>
    </w:p>
    <w:p w14:paraId="70CA1A9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2"/>
          <w:sz w:val="24"/>
          <w:szCs w:val="24"/>
        </w:rPr>
        <w:t>（七）法律、行政法规规定的其他条件；</w:t>
      </w:r>
    </w:p>
    <w:p w14:paraId="2198CA11">
      <w:pPr>
        <w:pStyle w:val="6"/>
        <w:spacing w:before="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（八）根据采购项目提出的特殊条件。</w:t>
      </w:r>
    </w:p>
    <w:p w14:paraId="79FF7C36">
      <w:pPr>
        <w:pStyle w:val="6"/>
        <w:spacing w:before="25" w:line="233" w:lineRule="auto"/>
        <w:ind w:left="11" w:firstLine="472"/>
        <w:rPr>
          <w:rFonts w:hint="eastAsia" w:ascii="仿宋" w:hAnsi="仿宋" w:eastAsia="仿宋" w:cs="仿宋"/>
          <w:sz w:val="24"/>
          <w:szCs w:val="24"/>
        </w:rPr>
      </w:pPr>
      <w:r>
        <w:rPr>
          <w:rFonts w:hint="eastAsia" w:ascii="仿宋" w:hAnsi="仿宋" w:eastAsia="仿宋" w:cs="仿宋"/>
          <w:spacing w:val="1"/>
          <w:sz w:val="24"/>
          <w:szCs w:val="24"/>
        </w:rPr>
        <w:t>二、完全接受和满足本项目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文件中规定的实质性要</w:t>
      </w:r>
      <w:r>
        <w:rPr>
          <w:rFonts w:hint="eastAsia" w:ascii="仿宋" w:hAnsi="仿宋" w:eastAsia="仿宋" w:cs="仿宋"/>
          <w:sz w:val="24"/>
          <w:szCs w:val="24"/>
        </w:rPr>
        <w:t>求，如对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 已经在递交</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文件截止时间届满前依法进行维权救济，不存在对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时又参加</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以求侥幸成交或者为实现其他非法目的的行为。</w:t>
      </w:r>
    </w:p>
    <w:p w14:paraId="0EC56EFF">
      <w:pPr>
        <w:pStyle w:val="6"/>
        <w:spacing w:before="26" w:line="230" w:lineRule="auto"/>
        <w:ind w:left="2" w:firstLine="477"/>
        <w:rPr>
          <w:rFonts w:hint="eastAsia" w:ascii="仿宋" w:hAnsi="仿宋" w:eastAsia="仿宋" w:cs="仿宋"/>
          <w:sz w:val="24"/>
          <w:szCs w:val="24"/>
        </w:rPr>
      </w:pPr>
      <w:r>
        <w:rPr>
          <w:rFonts w:hint="eastAsia" w:ascii="仿宋" w:hAnsi="仿宋" w:eastAsia="仿宋" w:cs="仿宋"/>
          <w:spacing w:val="1"/>
          <w:sz w:val="24"/>
          <w:szCs w:val="24"/>
        </w:rPr>
        <w:t>三、在参加本次采购活动中，不存在与单位负责人为同一人或</w:t>
      </w:r>
      <w:r>
        <w:rPr>
          <w:rFonts w:hint="eastAsia" w:ascii="仿宋" w:hAnsi="仿宋" w:eastAsia="仿宋" w:cs="仿宋"/>
          <w:sz w:val="24"/>
          <w:szCs w:val="24"/>
        </w:rPr>
        <w:t xml:space="preserve">者存在直接控股、管 </w:t>
      </w:r>
      <w:r>
        <w:rPr>
          <w:rFonts w:hint="eastAsia" w:ascii="仿宋" w:hAnsi="仿宋" w:eastAsia="仿宋" w:cs="仿宋"/>
          <w:spacing w:val="-1"/>
          <w:sz w:val="24"/>
          <w:szCs w:val="24"/>
        </w:rPr>
        <w:t>理关系的其他供应商参与同一合同项下的采购活动的行为。</w:t>
      </w:r>
    </w:p>
    <w:p w14:paraId="0CE5CFBA">
      <w:pPr>
        <w:pStyle w:val="6"/>
        <w:spacing w:before="27" w:line="229" w:lineRule="auto"/>
        <w:ind w:left="23" w:right="56" w:firstLine="479"/>
        <w:rPr>
          <w:rFonts w:hint="eastAsia" w:ascii="仿宋" w:hAnsi="仿宋" w:eastAsia="仿宋" w:cs="仿宋"/>
          <w:sz w:val="24"/>
          <w:szCs w:val="24"/>
        </w:rPr>
      </w:pPr>
      <w:r>
        <w:rPr>
          <w:rFonts w:hint="eastAsia" w:ascii="仿宋" w:hAnsi="仿宋" w:eastAsia="仿宋" w:cs="仿宋"/>
          <w:spacing w:val="-1"/>
          <w:sz w:val="24"/>
          <w:szCs w:val="24"/>
        </w:rPr>
        <w:t>四、在参加本次采购活动中，不存在和其他供</w:t>
      </w:r>
      <w:r>
        <w:rPr>
          <w:rFonts w:hint="eastAsia" w:ascii="仿宋" w:hAnsi="仿宋" w:eastAsia="仿宋" w:cs="仿宋"/>
          <w:spacing w:val="-2"/>
          <w:sz w:val="24"/>
          <w:szCs w:val="24"/>
        </w:rPr>
        <w:t>应商在同一合同项下的采购项目中，</w:t>
      </w:r>
      <w:r>
        <w:rPr>
          <w:rFonts w:hint="eastAsia" w:ascii="仿宋" w:hAnsi="仿宋" w:eastAsia="仿宋" w:cs="仿宋"/>
          <w:sz w:val="24"/>
          <w:szCs w:val="24"/>
        </w:rPr>
        <w:t xml:space="preserve"> </w:t>
      </w:r>
      <w:r>
        <w:rPr>
          <w:rFonts w:hint="eastAsia" w:ascii="仿宋" w:hAnsi="仿宋" w:eastAsia="仿宋" w:cs="仿宋"/>
          <w:spacing w:val="-1"/>
          <w:sz w:val="24"/>
          <w:szCs w:val="24"/>
        </w:rPr>
        <w:t>同时委托同一个自然人、同一家庭的人员、同一单位的人员作为代理人的行为。</w:t>
      </w:r>
    </w:p>
    <w:p w14:paraId="65A6F2F6">
      <w:pPr>
        <w:pStyle w:val="6"/>
        <w:spacing w:before="27" w:line="230" w:lineRule="auto"/>
        <w:ind w:right="39" w:firstLine="482"/>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文件中提供的任何资料和技术、服务</w:t>
      </w:r>
      <w:r>
        <w:rPr>
          <w:rFonts w:hint="eastAsia" w:ascii="仿宋" w:hAnsi="仿宋" w:eastAsia="仿宋" w:cs="仿宋"/>
          <w:spacing w:val="-1"/>
          <w:sz w:val="24"/>
          <w:szCs w:val="24"/>
        </w:rPr>
        <w:t>、商务等响应承诺情况都是真实的、</w:t>
      </w:r>
      <w:r>
        <w:rPr>
          <w:rFonts w:hint="eastAsia" w:ascii="仿宋" w:hAnsi="仿宋" w:eastAsia="仿宋" w:cs="仿宋"/>
          <w:sz w:val="24"/>
          <w:szCs w:val="24"/>
        </w:rPr>
        <w:t xml:space="preserve"> </w:t>
      </w:r>
      <w:r>
        <w:rPr>
          <w:rFonts w:hint="eastAsia" w:ascii="仿宋" w:hAnsi="仿宋" w:eastAsia="仿宋" w:cs="仿宋"/>
          <w:spacing w:val="-2"/>
          <w:sz w:val="24"/>
          <w:szCs w:val="24"/>
        </w:rPr>
        <w:t>有效的、合法的。</w:t>
      </w:r>
    </w:p>
    <w:p w14:paraId="4E06A928">
      <w:pPr>
        <w:pStyle w:val="6"/>
        <w:spacing w:before="21" w:line="230"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六、本公司对上述承诺的内容事项真实性负责。如经</w:t>
      </w:r>
      <w:r>
        <w:rPr>
          <w:rFonts w:hint="eastAsia" w:ascii="仿宋" w:hAnsi="仿宋" w:eastAsia="仿宋" w:cs="仿宋"/>
          <w:sz w:val="24"/>
          <w:szCs w:val="24"/>
        </w:rPr>
        <w:t xml:space="preserve">查实上述承诺的内容事项存在 </w:t>
      </w:r>
      <w:r>
        <w:rPr>
          <w:rFonts w:hint="eastAsia" w:ascii="仿宋" w:hAnsi="仿宋" w:eastAsia="仿宋" w:cs="仿宋"/>
          <w:spacing w:val="-1"/>
          <w:sz w:val="24"/>
          <w:szCs w:val="24"/>
        </w:rPr>
        <w:t>虚假，我公司愿意接受以提供虚假材料谋取成交的法律责任。</w:t>
      </w:r>
    </w:p>
    <w:p w14:paraId="4481FBB4">
      <w:pPr>
        <w:spacing w:line="266" w:lineRule="auto"/>
        <w:rPr>
          <w:rFonts w:hint="eastAsia" w:ascii="仿宋" w:hAnsi="仿宋" w:eastAsia="仿宋" w:cs="仿宋"/>
          <w:sz w:val="21"/>
        </w:rPr>
      </w:pPr>
    </w:p>
    <w:p w14:paraId="311863E5">
      <w:pPr>
        <w:pStyle w:val="6"/>
        <w:spacing w:before="78" w:line="220" w:lineRule="auto"/>
        <w:ind w:left="480"/>
        <w:rPr>
          <w:rFonts w:hint="eastAsia" w:ascii="仿宋" w:hAnsi="仿宋" w:eastAsia="仿宋" w:cs="仿宋"/>
          <w:sz w:val="21"/>
        </w:rPr>
      </w:pPr>
      <w:r>
        <w:rPr>
          <w:rFonts w:hint="eastAsia" w:ascii="仿宋" w:hAnsi="仿宋" w:eastAsia="仿宋" w:cs="仿宋"/>
          <w:spacing w:val="-2"/>
          <w:sz w:val="24"/>
          <w:szCs w:val="24"/>
        </w:rPr>
        <w:t>特此承诺。</w:t>
      </w:r>
    </w:p>
    <w:p w14:paraId="4C34522D">
      <w:pPr>
        <w:spacing w:line="292" w:lineRule="auto"/>
        <w:rPr>
          <w:rFonts w:hint="eastAsia" w:ascii="仿宋" w:hAnsi="仿宋" w:eastAsia="仿宋" w:cs="仿宋"/>
          <w:sz w:val="21"/>
        </w:rPr>
      </w:pPr>
    </w:p>
    <w:p w14:paraId="7820BF59">
      <w:pPr>
        <w:pStyle w:val="6"/>
        <w:spacing w:before="78" w:line="230" w:lineRule="auto"/>
        <w:jc w:val="right"/>
        <w:rPr>
          <w:rFonts w:hint="eastAsia" w:ascii="仿宋" w:hAnsi="仿宋" w:eastAsia="仿宋" w:cs="仿宋"/>
          <w:spacing w:val="8"/>
          <w:sz w:val="24"/>
          <w:szCs w:val="24"/>
        </w:rPr>
      </w:pPr>
      <w:r>
        <w:rPr>
          <w:rFonts w:hint="eastAsia" w:ascii="仿宋" w:hAnsi="仿宋" w:eastAsia="仿宋" w:cs="仿宋"/>
          <w:spacing w:val="-1"/>
          <w:sz w:val="24"/>
          <w:szCs w:val="24"/>
        </w:rPr>
        <w:t>法定代表人签字或者加盖个人私章：XXXX</w:t>
      </w:r>
      <w:r>
        <w:rPr>
          <w:rFonts w:hint="eastAsia" w:ascii="仿宋" w:hAnsi="仿宋" w:eastAsia="仿宋" w:cs="仿宋"/>
          <w:spacing w:val="8"/>
          <w:sz w:val="24"/>
          <w:szCs w:val="24"/>
        </w:rPr>
        <w:t xml:space="preserve"> </w:t>
      </w:r>
    </w:p>
    <w:p w14:paraId="0DAA939F">
      <w:pPr>
        <w:pStyle w:val="6"/>
        <w:spacing w:before="78" w:line="230"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授权代表签字：XXXX</w:t>
      </w:r>
    </w:p>
    <w:p w14:paraId="43B3EDCD">
      <w:pPr>
        <w:pStyle w:val="6"/>
        <w:spacing w:before="24" w:line="230" w:lineRule="auto"/>
        <w:jc w:val="right"/>
        <w:rPr>
          <w:rFonts w:hint="eastAsia" w:ascii="仿宋" w:hAnsi="仿宋" w:eastAsia="仿宋" w:cs="仿宋"/>
          <w:spacing w:val="1"/>
          <w:sz w:val="24"/>
          <w:szCs w:val="24"/>
        </w:rPr>
      </w:pPr>
      <w:r>
        <w:rPr>
          <w:rFonts w:hint="eastAsia" w:ascii="仿宋" w:hAnsi="仿宋" w:eastAsia="仿宋" w:cs="仿宋"/>
          <w:spacing w:val="-2"/>
          <w:sz w:val="24"/>
          <w:szCs w:val="24"/>
        </w:rPr>
        <w:t>供应商名称：XXXX（盖章）</w:t>
      </w:r>
      <w:r>
        <w:rPr>
          <w:rFonts w:hint="eastAsia" w:ascii="仿宋" w:hAnsi="仿宋" w:eastAsia="仿宋" w:cs="仿宋"/>
          <w:spacing w:val="1"/>
          <w:sz w:val="24"/>
          <w:szCs w:val="24"/>
        </w:rPr>
        <w:t xml:space="preserve"> </w:t>
      </w:r>
    </w:p>
    <w:p w14:paraId="5799EA00">
      <w:pPr>
        <w:pStyle w:val="6"/>
        <w:spacing w:before="24" w:line="23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AA4C3E6">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2E0EB0B8">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11BD7CB">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5F1C4BC3">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4CA30881">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881B2DA">
      <w:pPr>
        <w:pStyle w:val="6"/>
        <w:spacing w:line="240" w:lineRule="auto"/>
        <w:ind w:left="0"/>
        <w:jc w:val="center"/>
        <w:rPr>
          <w:rFonts w:hint="default" w:eastAsia="宋体"/>
          <w:sz w:val="31"/>
          <w:szCs w:val="31"/>
          <w:lang w:val="en-US" w:eastAsia="zh-CN"/>
        </w:rPr>
      </w:pPr>
      <w:r>
        <w:rPr>
          <w:spacing w:val="2"/>
          <w:sz w:val="31"/>
          <w:szCs w:val="31"/>
          <w14:textOutline w14:w="5793" w14:cap="sq" w14:cmpd="sng">
            <w14:solidFill>
              <w14:srgbClr w14:val="000000"/>
            </w14:solidFill>
            <w14:prstDash w14:val="solid"/>
            <w14:bevel/>
          </w14:textOutline>
        </w:rPr>
        <w:t>四、报价函</w:t>
      </w:r>
    </w:p>
    <w:p w14:paraId="101264CC">
      <w:pPr>
        <w:spacing w:line="313" w:lineRule="auto"/>
        <w:rPr>
          <w:rFonts w:ascii="Arial"/>
          <w:sz w:val="21"/>
        </w:rPr>
      </w:pPr>
    </w:p>
    <w:p w14:paraId="27E23270">
      <w:pPr>
        <w:pStyle w:val="6"/>
        <w:spacing w:before="78" w:line="219" w:lineRule="auto"/>
        <w:ind w:left="189"/>
        <w:rPr>
          <w:rFonts w:hint="eastAsia" w:ascii="仿宋" w:hAnsi="仿宋" w:eastAsia="仿宋" w:cs="仿宋"/>
          <w:sz w:val="24"/>
          <w:szCs w:val="24"/>
        </w:rPr>
      </w:pPr>
      <w:r>
        <w:rPr>
          <w:rFonts w:hint="eastAsia" w:ascii="仿宋" w:hAnsi="仿宋" w:eastAsia="仿宋" w:cs="仿宋"/>
          <w:spacing w:val="-2"/>
          <w:sz w:val="24"/>
          <w:szCs w:val="24"/>
          <w:lang w:val="en-US" w:eastAsia="zh-CN"/>
        </w:rPr>
        <w:t>甘肃德联牧业有限公司</w:t>
      </w:r>
      <w:r>
        <w:rPr>
          <w:rFonts w:hint="eastAsia" w:ascii="仿宋" w:hAnsi="仿宋" w:eastAsia="仿宋" w:cs="仿宋"/>
          <w:spacing w:val="-1"/>
          <w:sz w:val="24"/>
          <w:szCs w:val="24"/>
        </w:rPr>
        <w:t>：</w:t>
      </w:r>
    </w:p>
    <w:p w14:paraId="5F38F69F">
      <w:pPr>
        <w:pStyle w:val="6"/>
        <w:keepNext w:val="0"/>
        <w:keepLines w:val="0"/>
        <w:pageBreakBefore w:val="0"/>
        <w:widowControl/>
        <w:numPr>
          <w:ilvl w:val="0"/>
          <w:numId w:val="7"/>
        </w:numPr>
        <w:kinsoku w:val="0"/>
        <w:wordWrap/>
        <w:overflowPunct/>
        <w:topLinePunct w:val="0"/>
        <w:autoSpaceDE w:val="0"/>
        <w:autoSpaceDN w:val="0"/>
        <w:bidi w:val="0"/>
        <w:adjustRightInd w:val="0"/>
        <w:snapToGrid w:val="0"/>
        <w:spacing w:before="182" w:line="360" w:lineRule="auto"/>
        <w:ind w:firstLine="472"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我方全面研究了“</w:t>
      </w:r>
      <w:r>
        <w:rPr>
          <w:rFonts w:hint="eastAsia" w:ascii="仿宋" w:hAnsi="仿宋" w:eastAsia="仿宋" w:cs="仿宋"/>
          <w:spacing w:val="-2"/>
          <w:sz w:val="24"/>
          <w:szCs w:val="24"/>
          <w:lang w:val="en-US" w:eastAsia="zh-CN"/>
        </w:rPr>
        <w:t>甘肃德联牧业有限公司</w:t>
      </w:r>
      <w:r>
        <w:rPr>
          <w:rFonts w:hint="eastAsia" w:ascii="仿宋" w:hAnsi="仿宋" w:eastAsia="仿宋" w:cs="仿宋"/>
          <w:spacing w:val="-2"/>
          <w:sz w:val="24"/>
          <w:szCs w:val="24"/>
          <w:u w:val="single" w:color="auto"/>
          <w:lang w:eastAsia="zh-CN"/>
        </w:rPr>
        <w:t>2025年疫苗</w:t>
      </w:r>
      <w:r>
        <w:rPr>
          <w:rFonts w:hint="eastAsia" w:ascii="仿宋" w:hAnsi="仿宋" w:eastAsia="仿宋" w:cs="仿宋"/>
          <w:spacing w:val="-2"/>
          <w:sz w:val="24"/>
          <w:szCs w:val="24"/>
          <w:u w:val="single" w:color="auto"/>
          <w:lang w:val="en-US" w:eastAsia="zh-CN"/>
        </w:rPr>
        <w:t>采购</w:t>
      </w:r>
      <w:r>
        <w:rPr>
          <w:rFonts w:hint="eastAsia" w:ascii="仿宋" w:hAnsi="仿宋" w:eastAsia="仿宋" w:cs="仿宋"/>
          <w:spacing w:val="-3"/>
          <w:sz w:val="24"/>
          <w:szCs w:val="24"/>
        </w:rPr>
        <w:t>项目</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招标文</w:t>
      </w:r>
      <w:r>
        <w:rPr>
          <w:rFonts w:hint="eastAsia" w:ascii="仿宋" w:hAnsi="仿宋" w:eastAsia="仿宋" w:cs="仿宋"/>
          <w:spacing w:val="-3"/>
          <w:sz w:val="24"/>
          <w:szCs w:val="24"/>
        </w:rPr>
        <w:t>件（采购编</w:t>
      </w:r>
      <w:r>
        <w:rPr>
          <w:rFonts w:hint="eastAsia" w:ascii="仿宋" w:hAnsi="仿宋" w:eastAsia="仿宋" w:cs="仿宋"/>
          <w:spacing w:val="-1"/>
          <w:sz w:val="24"/>
          <w:szCs w:val="24"/>
        </w:rPr>
        <w:t>号：</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52"/>
          <w:sz w:val="24"/>
          <w:szCs w:val="24"/>
        </w:rPr>
        <w:t>），</w:t>
      </w:r>
      <w:r>
        <w:rPr>
          <w:rFonts w:hint="eastAsia" w:ascii="仿宋" w:hAnsi="仿宋" w:eastAsia="仿宋" w:cs="仿宋"/>
          <w:spacing w:val="-1"/>
          <w:sz w:val="24"/>
          <w:szCs w:val="24"/>
        </w:rPr>
        <w:t>决定参加贵单位组织的本项目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采购。</w:t>
      </w:r>
    </w:p>
    <w:p w14:paraId="5F5D9B8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一旦我方成交，我方将严格履行</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w:t>
      </w:r>
      <w:r>
        <w:rPr>
          <w:rFonts w:hint="eastAsia" w:ascii="仿宋" w:hAnsi="仿宋" w:eastAsia="仿宋" w:cs="仿宋"/>
          <w:spacing w:val="-4"/>
          <w:sz w:val="24"/>
          <w:szCs w:val="24"/>
        </w:rPr>
        <w:t>件规定的责任和义务。</w:t>
      </w:r>
    </w:p>
    <w:p w14:paraId="028F5867">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3.我方为本项目提交的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文件</w:t>
      </w:r>
      <w:r>
        <w:rPr>
          <w:rFonts w:hint="eastAsia" w:ascii="仿宋" w:hAnsi="仿宋" w:eastAsia="仿宋" w:cs="仿宋"/>
          <w:spacing w:val="-1"/>
          <w:sz w:val="24"/>
          <w:szCs w:val="24"/>
          <w:lang w:val="en-US" w:eastAsia="zh-CN"/>
        </w:rPr>
        <w:t>为盖章扫描件</w:t>
      </w:r>
      <w:r>
        <w:rPr>
          <w:rFonts w:hint="eastAsia" w:ascii="仿宋" w:hAnsi="仿宋" w:eastAsia="仿宋" w:cs="仿宋"/>
          <w:spacing w:val="-1"/>
          <w:sz w:val="24"/>
          <w:szCs w:val="24"/>
        </w:rPr>
        <w:t>用于</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w:t>
      </w:r>
    </w:p>
    <w:p w14:paraId="081F11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position w:val="17"/>
          <w:sz w:val="24"/>
          <w:szCs w:val="24"/>
        </w:rPr>
        <w:t>4.我方愿意提供贵单位可能另外要求的，与</w:t>
      </w:r>
      <w:r>
        <w:rPr>
          <w:rFonts w:hint="eastAsia" w:ascii="仿宋" w:hAnsi="仿宋" w:eastAsia="仿宋" w:cs="仿宋"/>
          <w:position w:val="17"/>
          <w:sz w:val="24"/>
          <w:szCs w:val="24"/>
          <w:lang w:val="en-US" w:eastAsia="zh-CN"/>
        </w:rPr>
        <w:t>招标</w:t>
      </w:r>
      <w:r>
        <w:rPr>
          <w:rFonts w:hint="eastAsia" w:ascii="仿宋" w:hAnsi="仿宋" w:eastAsia="仿宋" w:cs="仿宋"/>
          <w:position w:val="17"/>
          <w:sz w:val="24"/>
          <w:szCs w:val="24"/>
        </w:rPr>
        <w:t>报价有关的</w:t>
      </w:r>
      <w:r>
        <w:rPr>
          <w:rFonts w:hint="eastAsia" w:ascii="仿宋" w:hAnsi="仿宋" w:eastAsia="仿宋" w:cs="仿宋"/>
          <w:spacing w:val="-1"/>
          <w:position w:val="17"/>
          <w:sz w:val="24"/>
          <w:szCs w:val="24"/>
        </w:rPr>
        <w:t>文件资料，并保证我方已提供和将要提供的文件资料是真实、准确的。</w:t>
      </w:r>
    </w:p>
    <w:p w14:paraId="569C752F">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jc w:val="right"/>
        <w:textAlignment w:val="baseline"/>
        <w:rPr>
          <w:rFonts w:hint="eastAsia" w:ascii="仿宋" w:hAnsi="仿宋" w:eastAsia="仿宋" w:cs="仿宋"/>
          <w:sz w:val="24"/>
          <w:szCs w:val="24"/>
        </w:rPr>
      </w:pPr>
      <w:r>
        <w:rPr>
          <w:rFonts w:hint="eastAsia" w:ascii="仿宋" w:hAnsi="仿宋" w:eastAsia="仿宋" w:cs="仿宋"/>
          <w:spacing w:val="-3"/>
          <w:position w:val="17"/>
          <w:sz w:val="24"/>
          <w:szCs w:val="24"/>
          <w:lang w:val="en-US" w:eastAsia="zh-CN"/>
        </w:rPr>
        <w:t xml:space="preserve">   </w:t>
      </w:r>
      <w:r>
        <w:rPr>
          <w:rFonts w:hint="eastAsia" w:ascii="仿宋" w:hAnsi="仿宋" w:eastAsia="仿宋" w:cs="仿宋"/>
          <w:spacing w:val="-3"/>
          <w:position w:val="17"/>
          <w:sz w:val="24"/>
          <w:szCs w:val="24"/>
        </w:rPr>
        <w:t>5.本次</w:t>
      </w:r>
      <w:r>
        <w:rPr>
          <w:rFonts w:hint="eastAsia" w:ascii="仿宋" w:hAnsi="仿宋" w:eastAsia="仿宋" w:cs="仿宋"/>
          <w:spacing w:val="-3"/>
          <w:position w:val="17"/>
          <w:sz w:val="24"/>
          <w:szCs w:val="24"/>
          <w:lang w:val="en-US" w:eastAsia="zh-CN"/>
        </w:rPr>
        <w:t>招标</w:t>
      </w:r>
      <w:r>
        <w:rPr>
          <w:rFonts w:hint="eastAsia" w:ascii="仿宋" w:hAnsi="仿宋" w:eastAsia="仿宋" w:cs="仿宋"/>
          <w:spacing w:val="-3"/>
          <w:position w:val="17"/>
          <w:sz w:val="24"/>
          <w:szCs w:val="24"/>
        </w:rPr>
        <w:t>，我方递交的</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文件有效期为递交</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文件截止之日起</w:t>
      </w:r>
      <w:r>
        <w:rPr>
          <w:rFonts w:hint="eastAsia" w:ascii="仿宋" w:hAnsi="仿宋" w:eastAsia="仿宋" w:cs="仿宋"/>
          <w:spacing w:val="-53"/>
          <w:position w:val="17"/>
          <w:sz w:val="24"/>
          <w:szCs w:val="24"/>
        </w:rPr>
        <w:t xml:space="preserve"> </w:t>
      </w:r>
      <w:r>
        <w:rPr>
          <w:rFonts w:hint="eastAsia" w:ascii="仿宋" w:hAnsi="仿宋" w:eastAsia="仿宋" w:cs="仿宋"/>
          <w:spacing w:val="-3"/>
          <w:position w:val="17"/>
          <w:sz w:val="24"/>
          <w:szCs w:val="24"/>
        </w:rPr>
        <w:t>X</w:t>
      </w:r>
      <w:r>
        <w:rPr>
          <w:rFonts w:hint="eastAsia" w:ascii="仿宋" w:hAnsi="仿宋" w:eastAsia="仿宋" w:cs="仿宋"/>
          <w:spacing w:val="-4"/>
          <w:position w:val="17"/>
          <w:sz w:val="24"/>
          <w:szCs w:val="24"/>
        </w:rPr>
        <w:t>X</w:t>
      </w:r>
      <w:r>
        <w:rPr>
          <w:rFonts w:hint="eastAsia" w:ascii="仿宋" w:hAnsi="仿宋" w:eastAsia="仿宋" w:cs="仿宋"/>
          <w:spacing w:val="-46"/>
          <w:position w:val="17"/>
          <w:sz w:val="24"/>
          <w:szCs w:val="24"/>
        </w:rPr>
        <w:t xml:space="preserve"> </w:t>
      </w:r>
      <w:r>
        <w:rPr>
          <w:rFonts w:hint="eastAsia" w:ascii="仿宋" w:hAnsi="仿宋" w:eastAsia="仿宋" w:cs="仿宋"/>
          <w:spacing w:val="-4"/>
          <w:position w:val="17"/>
          <w:sz w:val="24"/>
          <w:szCs w:val="24"/>
        </w:rPr>
        <w:t>天不</w:t>
      </w:r>
    </w:p>
    <w:p w14:paraId="582CF4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90"/>
        <w:textAlignment w:val="baseline"/>
        <w:rPr>
          <w:rFonts w:hint="eastAsia" w:ascii="仿宋" w:hAnsi="仿宋" w:eastAsia="仿宋" w:cs="仿宋"/>
          <w:sz w:val="24"/>
          <w:szCs w:val="24"/>
        </w:rPr>
      </w:pPr>
      <w:r>
        <w:rPr>
          <w:rFonts w:hint="eastAsia" w:ascii="仿宋" w:hAnsi="仿宋" w:eastAsia="仿宋" w:cs="仿宋"/>
          <w:spacing w:val="-17"/>
          <w:sz w:val="24"/>
          <w:szCs w:val="24"/>
        </w:rPr>
        <w:t>得少于</w:t>
      </w:r>
      <w:r>
        <w:rPr>
          <w:rFonts w:hint="eastAsia" w:ascii="仿宋" w:hAnsi="仿宋" w:eastAsia="仿宋" w:cs="仿宋"/>
          <w:spacing w:val="-49"/>
          <w:sz w:val="24"/>
          <w:szCs w:val="24"/>
        </w:rPr>
        <w:t xml:space="preserve"> </w:t>
      </w:r>
      <w:r>
        <w:rPr>
          <w:rFonts w:hint="eastAsia" w:ascii="仿宋" w:hAnsi="仿宋" w:eastAsia="仿宋" w:cs="仿宋"/>
          <w:spacing w:val="-17"/>
          <w:sz w:val="24"/>
          <w:szCs w:val="24"/>
        </w:rPr>
        <w:t>60日）。</w:t>
      </w:r>
    </w:p>
    <w:p w14:paraId="09D2C7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AD169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CCE0BB4">
      <w:pPr>
        <w:spacing w:line="244" w:lineRule="auto"/>
        <w:rPr>
          <w:rFonts w:hint="eastAsia" w:ascii="仿宋" w:hAnsi="仿宋" w:eastAsia="仿宋" w:cs="仿宋"/>
          <w:sz w:val="21"/>
        </w:rPr>
      </w:pPr>
    </w:p>
    <w:p w14:paraId="148B9DAB">
      <w:pPr>
        <w:spacing w:line="244" w:lineRule="auto"/>
        <w:rPr>
          <w:rFonts w:hint="eastAsia" w:ascii="仿宋" w:hAnsi="仿宋" w:eastAsia="仿宋" w:cs="仿宋"/>
          <w:sz w:val="21"/>
        </w:rPr>
      </w:pPr>
    </w:p>
    <w:p w14:paraId="049DB451">
      <w:pPr>
        <w:pStyle w:val="6"/>
        <w:spacing w:before="79" w:line="219" w:lineRule="auto"/>
        <w:jc w:val="right"/>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7056372F">
      <w:pPr>
        <w:pStyle w:val="6"/>
        <w:spacing w:before="1"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p>
    <w:p w14:paraId="633F59A4">
      <w:pPr>
        <w:pStyle w:val="6"/>
        <w:spacing w:before="116" w:line="22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2F667E7A">
      <w:pPr>
        <w:spacing w:line="272" w:lineRule="auto"/>
        <w:rPr>
          <w:rFonts w:ascii="Arial"/>
          <w:sz w:val="21"/>
        </w:rPr>
      </w:pPr>
    </w:p>
    <w:p w14:paraId="259C39E4">
      <w:pPr>
        <w:spacing w:line="272" w:lineRule="auto"/>
        <w:rPr>
          <w:rFonts w:ascii="Arial"/>
          <w:sz w:val="21"/>
        </w:rPr>
      </w:pPr>
    </w:p>
    <w:p w14:paraId="6031FDA5">
      <w:pPr>
        <w:spacing w:line="272" w:lineRule="auto"/>
        <w:rPr>
          <w:rFonts w:ascii="Arial"/>
          <w:sz w:val="21"/>
        </w:rPr>
      </w:pPr>
    </w:p>
    <w:p w14:paraId="1E514006">
      <w:pPr>
        <w:spacing w:line="272" w:lineRule="auto"/>
        <w:rPr>
          <w:rFonts w:ascii="Arial"/>
          <w:sz w:val="21"/>
        </w:rPr>
      </w:pPr>
    </w:p>
    <w:p w14:paraId="2582C080">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322B92F">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6D425D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27BA872B">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64FD961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4FCDF60D">
      <w:pPr>
        <w:pStyle w:val="6"/>
        <w:spacing w:before="114" w:line="224" w:lineRule="auto"/>
        <w:rPr>
          <w:spacing w:val="7"/>
          <w:sz w:val="35"/>
          <w:szCs w:val="35"/>
          <w14:textOutline w14:w="6537" w14:cap="sq" w14:cmpd="sng">
            <w14:solidFill>
              <w14:srgbClr w14:val="000000"/>
            </w14:solidFill>
            <w14:prstDash w14:val="solid"/>
            <w14:bevel/>
          </w14:textOutline>
        </w:rPr>
      </w:pPr>
    </w:p>
    <w:p w14:paraId="47F4C598">
      <w:pPr>
        <w:pStyle w:val="6"/>
        <w:rPr>
          <w:rFonts w:ascii="Arial"/>
          <w:sz w:val="21"/>
        </w:rPr>
      </w:pPr>
    </w:p>
    <w:p w14:paraId="561A4944">
      <w:pPr>
        <w:pStyle w:val="6"/>
        <w:rPr>
          <w:rFonts w:ascii="Arial"/>
          <w:sz w:val="21"/>
        </w:rPr>
      </w:pPr>
    </w:p>
    <w:p w14:paraId="7E331C1A">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0C1C68E">
      <w:pPr>
        <w:pStyle w:val="6"/>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五、</w:t>
      </w: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w:t>
      </w:r>
    </w:p>
    <w:p w14:paraId="688707B1">
      <w:pPr>
        <w:pStyle w:val="6"/>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报价一览表（一）</w:t>
      </w:r>
    </w:p>
    <w:p w14:paraId="570EBACD"/>
    <w:p w14:paraId="41116ABD">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项目名称：甘肃德联牧业有限公司2025年疫苗采购项目标段一</w:t>
      </w:r>
    </w:p>
    <w:p w14:paraId="4B55BC5F">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标段一：口蹄疫疫苗</w:t>
      </w:r>
    </w:p>
    <w:p w14:paraId="17FDD260">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A57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5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A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C3F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87F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EA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A3E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口蹄疫O型、A型二价灭活疫苗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871B">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default" w:ascii="宋体" w:hAnsi="宋体" w:eastAsia="宋体" w:cs="宋体"/>
                <w:i w:val="0"/>
                <w:iCs w:val="0"/>
                <w:color w:val="auto"/>
                <w:kern w:val="0"/>
                <w:sz w:val="18"/>
                <w:szCs w:val="18"/>
                <w:highlight w:val="none"/>
                <w:u w:val="none"/>
                <w:lang w:val="en-US" w:eastAsia="zh-CN" w:bidi="ar"/>
              </w:rPr>
              <w:t>O型-A型口蹄疫灭活疫苗；疫苗研制毒株</w:t>
            </w:r>
            <w:r>
              <w:rPr>
                <w:rFonts w:hint="eastAsia" w:ascii="宋体" w:hAnsi="宋体" w:eastAsia="宋体" w:cs="宋体"/>
                <w:i w:val="0"/>
                <w:iCs w:val="0"/>
                <w:color w:val="auto"/>
                <w:kern w:val="0"/>
                <w:sz w:val="18"/>
                <w:szCs w:val="18"/>
                <w:highlight w:val="none"/>
                <w:u w:val="none"/>
                <w:lang w:val="en-US" w:eastAsia="zh-CN" w:bidi="ar"/>
              </w:rPr>
              <w:t>包括但不限于</w:t>
            </w:r>
            <w:r>
              <w:rPr>
                <w:rFonts w:hint="default" w:ascii="宋体" w:hAnsi="宋体" w:eastAsia="宋体" w:cs="宋体"/>
                <w:i w:val="0"/>
                <w:iCs w:val="0"/>
                <w:color w:val="auto"/>
                <w:kern w:val="0"/>
                <w:sz w:val="18"/>
                <w:szCs w:val="18"/>
                <w:highlight w:val="none"/>
                <w:u w:val="none"/>
                <w:lang w:val="en-US" w:eastAsia="zh-CN" w:bidi="ar"/>
              </w:rPr>
              <w:t>如下</w:t>
            </w:r>
            <w:r>
              <w:rPr>
                <w:rFonts w:hint="eastAsia" w:ascii="宋体" w:hAnsi="宋体" w:eastAsia="宋体" w:cs="宋体"/>
                <w:i w:val="0"/>
                <w:iCs w:val="0"/>
                <w:color w:val="auto"/>
                <w:kern w:val="0"/>
                <w:sz w:val="18"/>
                <w:szCs w:val="18"/>
                <w:highlight w:val="none"/>
                <w:u w:val="none"/>
                <w:lang w:val="en-US" w:eastAsia="zh-CN" w:bidi="ar"/>
              </w:rPr>
              <w:t>血清</w:t>
            </w:r>
            <w:r>
              <w:rPr>
                <w:rFonts w:hint="default" w:ascii="宋体" w:hAnsi="宋体" w:eastAsia="宋体" w:cs="宋体"/>
                <w:i w:val="0"/>
                <w:iCs w:val="0"/>
                <w:color w:val="auto"/>
                <w:kern w:val="0"/>
                <w:sz w:val="18"/>
                <w:szCs w:val="18"/>
                <w:highlight w:val="none"/>
                <w:u w:val="none"/>
                <w:lang w:val="en-US" w:eastAsia="zh-CN" w:bidi="ar"/>
              </w:rPr>
              <w:t>型：</w:t>
            </w:r>
          </w:p>
          <w:p w14:paraId="27D28F54">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O型：中东南亚泛亚系（印度系）OH</w:t>
            </w:r>
            <w:r>
              <w:rPr>
                <w:rFonts w:hint="eastAsia" w:ascii="宋体" w:hAnsi="宋体" w:eastAsia="宋体" w:cs="宋体"/>
                <w:i w:val="0"/>
                <w:iCs w:val="0"/>
                <w:color w:val="auto"/>
                <w:kern w:val="0"/>
                <w:sz w:val="18"/>
                <w:szCs w:val="18"/>
                <w:highlight w:val="none"/>
                <w:u w:val="none"/>
                <w:lang w:val="en-US" w:eastAsia="zh-CN" w:bidi="ar"/>
              </w:rPr>
              <w:t>M</w:t>
            </w:r>
            <w:r>
              <w:rPr>
                <w:rFonts w:hint="default" w:ascii="宋体" w:hAnsi="宋体" w:eastAsia="宋体" w:cs="宋体"/>
                <w:i w:val="0"/>
                <w:iCs w:val="0"/>
                <w:color w:val="auto"/>
                <w:kern w:val="0"/>
                <w:sz w:val="18"/>
                <w:szCs w:val="18"/>
                <w:highlight w:val="none"/>
                <w:u w:val="none"/>
                <w:lang w:val="en-US" w:eastAsia="zh-CN" w:bidi="ar"/>
              </w:rPr>
              <w:t>/02株</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A型</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AKT</w:t>
            </w:r>
            <w:r>
              <w:rPr>
                <w:rFonts w:hint="eastAsia" w:ascii="宋体" w:hAnsi="宋体" w:eastAsia="宋体" w:cs="宋体"/>
                <w:i w:val="0"/>
                <w:iCs w:val="0"/>
                <w:color w:val="auto"/>
                <w:kern w:val="0"/>
                <w:sz w:val="18"/>
                <w:szCs w:val="18"/>
                <w:highlight w:val="none"/>
                <w:u w:val="none"/>
                <w:lang w:val="en-US" w:eastAsia="zh-CN" w:bidi="ar"/>
              </w:rPr>
              <w:t>-III株</w:t>
            </w:r>
            <w:r>
              <w:rPr>
                <w:rFonts w:hint="default" w:ascii="宋体" w:hAnsi="宋体" w:eastAsia="宋体" w:cs="宋体"/>
                <w:i w:val="0"/>
                <w:iCs w:val="0"/>
                <w:color w:val="auto"/>
                <w:kern w:val="0"/>
                <w:sz w:val="18"/>
                <w:szCs w:val="18"/>
                <w:highlight w:val="none"/>
                <w:u w:val="none"/>
                <w:lang w:val="en-US" w:eastAsia="zh-CN" w:bidi="ar"/>
              </w:rPr>
              <w:t>；</w:t>
            </w:r>
          </w:p>
          <w:p w14:paraId="7F69F91B">
            <w:pPr>
              <w:numPr>
                <w:ilvl w:val="0"/>
                <w:numId w:val="0"/>
              </w:numPr>
              <w:ind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2、技术参数，</w:t>
            </w:r>
            <w:r>
              <w:rPr>
                <w:rFonts w:hint="default" w:ascii="宋体" w:hAnsi="宋体" w:eastAsia="宋体" w:cs="宋体"/>
                <w:i w:val="0"/>
                <w:iCs w:val="0"/>
                <w:color w:val="auto"/>
                <w:kern w:val="0"/>
                <w:sz w:val="18"/>
                <w:szCs w:val="18"/>
                <w:highlight w:val="none"/>
                <w:u w:val="none"/>
                <w:lang w:val="en-US" w:eastAsia="zh-CN" w:bidi="ar"/>
              </w:rPr>
              <w:t>每头份疫苗中146S含量应不低于</w:t>
            </w:r>
            <w:r>
              <w:rPr>
                <w:rFonts w:hint="eastAsia" w:ascii="宋体" w:hAnsi="宋体" w:eastAsia="宋体" w:cs="宋体"/>
                <w:i w:val="0"/>
                <w:iCs w:val="0"/>
                <w:color w:val="auto"/>
                <w:kern w:val="0"/>
                <w:sz w:val="18"/>
                <w:szCs w:val="18"/>
                <w:highlight w:val="none"/>
                <w:u w:val="none"/>
                <w:lang w:val="en-US" w:eastAsia="zh-CN" w:bidi="ar"/>
              </w:rPr>
              <w:t>5</w:t>
            </w:r>
            <w:r>
              <w:rPr>
                <w:rFonts w:hint="default" w:ascii="宋体" w:hAnsi="宋体" w:eastAsia="宋体" w:cs="宋体"/>
                <w:i w:val="0"/>
                <w:iCs w:val="0"/>
                <w:color w:val="auto"/>
                <w:kern w:val="0"/>
                <w:sz w:val="18"/>
                <w:szCs w:val="18"/>
                <w:highlight w:val="none"/>
                <w:u w:val="none"/>
                <w:lang w:val="en-US" w:eastAsia="zh-CN" w:bidi="ar"/>
              </w:rPr>
              <w:t>0ug；</w:t>
            </w:r>
          </w:p>
          <w:p w14:paraId="150AD42B">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rPr>
              <w:t>≥</w:t>
            </w:r>
            <w:r>
              <w:rPr>
                <w:rFonts w:hint="eastAsia" w:ascii="Times New Roman" w:hAnsi="Times New Roman" w:eastAsia="宋体" w:cs="Times New Roman"/>
                <w:color w:val="0000FF"/>
                <w:lang w:val="en-US" w:eastAsia="zh-CN"/>
              </w:rPr>
              <w:t>3</w:t>
            </w:r>
            <w:r>
              <w:rPr>
                <w:rFonts w:ascii="Times New Roman" w:hAnsi="Times New Roman" w:eastAsia="宋体" w:cs="Times New Roman"/>
                <w:color w:val="0000FF"/>
              </w:rPr>
              <w:t>0ug</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F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7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737">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E5C">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F5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042226CC">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CF4117C">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0CE6046">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AA841D8">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9B72F8A">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1A02BD">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4874D9B">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一览表（二）</w:t>
      </w:r>
    </w:p>
    <w:p w14:paraId="2EDA5FA0">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项目名称：甘肃德联牧业有限公司2025年疫苗采购项目标段二</w:t>
      </w:r>
    </w:p>
    <w:p w14:paraId="1CF35199">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标段二：牛病毒性腹泻/黏膜病、牛传染性鼻气管炎二联灭活疫苗(BVDV)</w:t>
      </w:r>
    </w:p>
    <w:p w14:paraId="791C4AC8">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3705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5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D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C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5D7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11D">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C65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352D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8C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B5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ascii="宋体" w:hAnsi="宋体" w:eastAsia="宋体" w:cs="宋体"/>
                <w:i w:val="0"/>
                <w:iCs w:val="0"/>
                <w:color w:val="auto"/>
                <w:kern w:val="0"/>
                <w:sz w:val="18"/>
                <w:szCs w:val="18"/>
                <w:highlight w:val="none"/>
                <w:u w:val="none"/>
                <w:lang w:val="en-US" w:eastAsia="zh-CN" w:bidi="ar"/>
              </w:rPr>
              <w:t>牛病毒性腹泻/黏膜病</w:t>
            </w:r>
            <w:r>
              <w:rPr>
                <w:rFonts w:hint="eastAsia" w:ascii="宋体" w:hAnsi="宋体" w:eastAsia="宋体" w:cs="宋体"/>
                <w:i w:val="0"/>
                <w:iCs w:val="0"/>
                <w:color w:val="auto"/>
                <w:kern w:val="0"/>
                <w:sz w:val="18"/>
                <w:szCs w:val="18"/>
                <w:highlight w:val="none"/>
                <w:u w:val="none"/>
                <w:lang w:val="en-US" w:eastAsia="zh-CN" w:bidi="ar"/>
              </w:rPr>
              <w:t>、牛传染性鼻气管炎二联灭活疫苗(BVDV)</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E08">
            <w:pPr>
              <w:pStyle w:val="26"/>
              <w:numPr>
                <w:ilvl w:val="0"/>
                <w:numId w:val="0"/>
              </w:numPr>
              <w:ind w:leftChars="0"/>
              <w:jc w:val="both"/>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1、产品有效期为18个月；</w:t>
            </w:r>
          </w:p>
          <w:p w14:paraId="7C87E2C8">
            <w:pPr>
              <w:keepNext w:val="0"/>
              <w:keepLines w:val="0"/>
              <w:widowControl/>
              <w:suppressLineNumbers w:val="0"/>
              <w:jc w:val="both"/>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2、中和抗体效价不低于1:1024；</w:t>
            </w:r>
          </w:p>
          <w:p w14:paraId="6C135225">
            <w:pPr>
              <w:keepNext w:val="0"/>
              <w:keepLines w:val="0"/>
              <w:widowControl/>
              <w:suppressLineNumbers w:val="0"/>
              <w:jc w:val="both"/>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3、2024年度疫苗生产批次≧ 10个批次；</w:t>
            </w:r>
          </w:p>
          <w:p w14:paraId="5C50B49E">
            <w:pPr>
              <w:pStyle w:val="2"/>
              <w:rPr>
                <w:rFonts w:hint="eastAsia" w:eastAsia="宋体"/>
                <w:lang w:val="en-US" w:eastAsia="zh-CN"/>
              </w:rPr>
            </w:pPr>
            <w:r>
              <w:rPr>
                <w:rFonts w:hint="eastAsia" w:hAnsi="宋体" w:eastAsia="宋体" w:cs="宋体"/>
                <w:i w:val="0"/>
                <w:iCs w:val="0"/>
                <w:snapToGrid w:val="0"/>
                <w:color w:val="0000FF"/>
                <w:kern w:val="0"/>
                <w:sz w:val="18"/>
                <w:szCs w:val="18"/>
                <w:highlight w:val="none"/>
                <w:u w:val="none"/>
                <w:lang w:val="en-US" w:eastAsia="zh-CN" w:bidi="ar"/>
              </w:rPr>
              <w:t>4、每毫升抗原含量</w:t>
            </w:r>
            <w:r>
              <w:rPr>
                <w:rFonts w:ascii="Times New Roman" w:hAnsi="Times New Roman" w:eastAsia="宋体" w:cs="Times New Roman"/>
                <w:color w:val="0000FF"/>
              </w:rPr>
              <w:t>≥</w:t>
            </w:r>
            <w:r>
              <w:rPr>
                <w:rFonts w:ascii="Times New Roman" w:hAnsi="Times New Roman" w:eastAsia="宋体" w:cs="Times New Roman"/>
                <w:color w:val="0000FF"/>
                <w:sz w:val="20"/>
                <w:szCs w:val="20"/>
              </w:rPr>
              <w:t>10</w:t>
            </w:r>
            <w:r>
              <w:rPr>
                <w:rFonts w:ascii="Times New Roman" w:hAnsi="Times New Roman" w:eastAsia="宋体" w:cs="Times New Roman"/>
                <w:color w:val="0000FF"/>
                <w:sz w:val="20"/>
                <w:szCs w:val="20"/>
                <w:vertAlign w:val="superscript"/>
              </w:rPr>
              <w:t>7.0</w:t>
            </w:r>
            <w:r>
              <w:rPr>
                <w:rFonts w:ascii="Times New Roman" w:hAnsi="Times New Roman" w:eastAsia="宋体" w:cs="Times New Roman"/>
                <w:color w:val="0000FF"/>
                <w:sz w:val="20"/>
                <w:szCs w:val="20"/>
              </w:rPr>
              <w:t>-10</w:t>
            </w:r>
            <w:r>
              <w:rPr>
                <w:rFonts w:ascii="Times New Roman" w:hAnsi="Times New Roman" w:eastAsia="宋体" w:cs="Times New Roman"/>
                <w:color w:val="0000FF"/>
                <w:sz w:val="20"/>
                <w:szCs w:val="20"/>
                <w:vertAlign w:val="superscript"/>
              </w:rPr>
              <w:t>7.5</w:t>
            </w:r>
            <w:r>
              <w:rPr>
                <w:rFonts w:ascii="Times New Roman" w:hAnsi="Times New Roman" w:eastAsia="宋体" w:cs="Times New Roman"/>
                <w:color w:val="0000FF"/>
                <w:sz w:val="20"/>
                <w:szCs w:val="20"/>
              </w:rPr>
              <w:t>TCID</w:t>
            </w:r>
            <w:r>
              <w:rPr>
                <w:rFonts w:ascii="Times New Roman" w:hAnsi="Times New Roman" w:eastAsia="宋体" w:cs="Times New Roman"/>
                <w:color w:val="0000FF"/>
                <w:sz w:val="20"/>
                <w:szCs w:val="20"/>
                <w:vertAlign w:val="subscript"/>
              </w:rPr>
              <w:t>50</w:t>
            </w:r>
            <w:r>
              <w:rPr>
                <w:rFonts w:hint="eastAsia" w:ascii="Times New Roman" w:hAnsi="Times New Roman" w:eastAsia="宋体" w:cs="Times New Roman"/>
                <w:color w:val="0000FF"/>
                <w:sz w:val="20"/>
                <w:szCs w:val="20"/>
                <w:vertAlign w:val="subscript"/>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A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0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E6D">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F265">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FEC4">
            <w:pPr>
              <w:jc w:val="center"/>
              <w:rPr>
                <w:rFonts w:hint="eastAsia" w:ascii="宋体" w:hAnsi="宋体" w:eastAsia="宋体" w:cs="宋体"/>
                <w:i w:val="0"/>
                <w:iCs w:val="0"/>
                <w:color w:val="470BF3"/>
                <w:sz w:val="18"/>
                <w:szCs w:val="18"/>
                <w:highlight w:val="none"/>
                <w:u w:val="none"/>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4BCEF6CC">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4590F6C">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685F6AE">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F6D241F">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6A94D0DA">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61FAB941">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7255958D">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CDDA71A">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6A76D1A">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一览表（三）</w:t>
      </w:r>
    </w:p>
    <w:p w14:paraId="759882F8">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项目名称：甘肃德联牧业有限公司2025年疫苗采购项目标段三</w:t>
      </w:r>
    </w:p>
    <w:p w14:paraId="72E4D6EC">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标段三：布病疫苗</w:t>
      </w:r>
    </w:p>
    <w:p w14:paraId="169247ED">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59B4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5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5A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B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E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6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30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78D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F13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43B0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4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C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布鲁氏菌病活疫苗（A19株）</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953">
            <w:pPr>
              <w:numPr>
                <w:ilvl w:val="0"/>
                <w:numId w:val="0"/>
              </w:numPr>
              <w:jc w:val="both"/>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牛种布</w:t>
            </w:r>
            <w:r>
              <w:rPr>
                <w:rFonts w:hint="eastAsia" w:ascii="宋体" w:hAnsi="宋体" w:eastAsia="宋体" w:cs="宋体"/>
                <w:i w:val="0"/>
                <w:iCs w:val="0"/>
                <w:color w:val="auto"/>
                <w:kern w:val="0"/>
                <w:sz w:val="18"/>
                <w:szCs w:val="18"/>
                <w:highlight w:val="none"/>
                <w:u w:val="none"/>
                <w:lang w:val="en-US" w:eastAsia="zh-CN" w:bidi="ar"/>
              </w:rPr>
              <w:t>鲁氏</w:t>
            </w:r>
            <w:r>
              <w:rPr>
                <w:rFonts w:ascii="宋体" w:hAnsi="宋体" w:eastAsia="宋体" w:cs="宋体"/>
                <w:i w:val="0"/>
                <w:iCs w:val="0"/>
                <w:color w:val="auto"/>
                <w:kern w:val="0"/>
                <w:sz w:val="18"/>
                <w:szCs w:val="18"/>
                <w:highlight w:val="none"/>
                <w:u w:val="none"/>
                <w:lang w:val="en-US" w:eastAsia="zh-CN" w:bidi="ar"/>
              </w:rPr>
              <w:t>菌A19株，每头份含活菌数至少为 6*10</w:t>
            </w:r>
            <w:r>
              <w:rPr>
                <w:rFonts w:hint="eastAsia" w:ascii="宋体" w:hAnsi="宋体" w:eastAsia="宋体" w:cs="宋体"/>
                <w:i w:val="0"/>
                <w:iCs w:val="0"/>
                <w:color w:val="auto"/>
                <w:kern w:val="0"/>
                <w:sz w:val="18"/>
                <w:szCs w:val="18"/>
                <w:highlight w:val="none"/>
                <w:u w:val="none"/>
                <w:vertAlign w:val="superscript"/>
                <w:lang w:val="en-US" w:eastAsia="zh-CN" w:bidi="ar"/>
              </w:rPr>
              <w:t>10</w:t>
            </w:r>
            <w:r>
              <w:rPr>
                <w:rFonts w:ascii="宋体" w:hAnsi="宋体" w:eastAsia="宋体" w:cs="宋体"/>
                <w:i w:val="0"/>
                <w:iCs w:val="0"/>
                <w:color w:val="auto"/>
                <w:kern w:val="0"/>
                <w:sz w:val="18"/>
                <w:szCs w:val="18"/>
                <w:highlight w:val="none"/>
                <w:u w:val="none"/>
                <w:lang w:val="en-US" w:eastAsia="zh-CN" w:bidi="ar"/>
              </w:rPr>
              <w:t>CFU</w:t>
            </w:r>
            <w:r>
              <w:rPr>
                <w:rFonts w:hint="eastAsia" w:ascii="宋体" w:hAnsi="宋体" w:eastAsia="宋体" w:cs="宋体"/>
                <w:i w:val="0"/>
                <w:iCs w:val="0"/>
                <w:color w:val="auto"/>
                <w:kern w:val="0"/>
                <w:sz w:val="18"/>
                <w:szCs w:val="18"/>
                <w:highlight w:val="none"/>
                <w:u w:val="none"/>
                <w:lang w:val="en-US" w:eastAsia="zh-CN" w:bidi="ar"/>
              </w:rPr>
              <w:t>，有效保护期不低于72个月；</w:t>
            </w:r>
          </w:p>
          <w:p w14:paraId="2FBBA62B">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2、具有疫苗瓶外壁清洗消毒工艺（证明材料）；</w:t>
            </w:r>
          </w:p>
          <w:p w14:paraId="4E858589">
            <w:pPr>
              <w:pStyle w:val="2"/>
              <w:rPr>
                <w:rFonts w:hint="eastAsia" w:eastAsia="宋体"/>
                <w:color w:val="0000FF"/>
                <w:lang w:val="en-US" w:eastAsia="zh-CN"/>
              </w:rPr>
            </w:pPr>
            <w:r>
              <w:rPr>
                <w:rFonts w:hint="eastAsia"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sz w:val="20"/>
                <w:szCs w:val="20"/>
              </w:rPr>
              <w:t>≥7.5×10</w:t>
            </w:r>
            <w:r>
              <w:rPr>
                <w:rFonts w:ascii="Times New Roman" w:hAnsi="Times New Roman" w:eastAsia="宋体" w:cs="Times New Roman"/>
                <w:color w:val="0000FF"/>
                <w:sz w:val="20"/>
                <w:szCs w:val="20"/>
                <w:vertAlign w:val="superscript"/>
              </w:rPr>
              <w:t>10</w:t>
            </w:r>
            <w:r>
              <w:rPr>
                <w:rFonts w:ascii="Times New Roman" w:hAnsi="Times New Roman" w:eastAsia="宋体" w:cs="Times New Roman"/>
                <w:color w:val="0000FF"/>
                <w:sz w:val="20"/>
                <w:szCs w:val="20"/>
              </w:rPr>
              <w:t>-9×10</w:t>
            </w:r>
            <w:r>
              <w:rPr>
                <w:rFonts w:ascii="Times New Roman" w:hAnsi="Times New Roman" w:eastAsia="宋体" w:cs="Times New Roman"/>
                <w:color w:val="0000FF"/>
                <w:sz w:val="20"/>
                <w:szCs w:val="20"/>
                <w:vertAlign w:val="superscript"/>
              </w:rPr>
              <w:t>10</w:t>
            </w:r>
            <w:r>
              <w:rPr>
                <w:rFonts w:ascii="Times New Roman" w:hAnsi="Times New Roman" w:eastAsia="宋体" w:cs="Times New Roman"/>
                <w:color w:val="0000FF"/>
                <w:sz w:val="20"/>
                <w:szCs w:val="20"/>
              </w:rPr>
              <w:t>CFU</w:t>
            </w:r>
            <w:r>
              <w:rPr>
                <w:rFonts w:hint="eastAsia" w:ascii="Times New Roman" w:hAnsi="Times New Roman" w:eastAsia="宋体" w:cs="Times New Roman"/>
                <w:color w:val="0000FF"/>
                <w:sz w:val="20"/>
                <w:szCs w:val="20"/>
                <w:lang w:eastAsia="zh-CN"/>
              </w:rPr>
              <w:t>。</w:t>
            </w:r>
          </w:p>
          <w:p w14:paraId="0A5F2927">
            <w:pPr>
              <w:numPr>
                <w:ilvl w:val="0"/>
                <w:numId w:val="0"/>
              </w:numPr>
              <w:jc w:val="both"/>
              <w:rPr>
                <w:rFonts w:hint="default" w:ascii="宋体" w:hAnsi="宋体" w:eastAsia="宋体" w:cs="宋体"/>
                <w:i w:val="0"/>
                <w:iCs w:val="0"/>
                <w:color w:val="auto"/>
                <w:sz w:val="18"/>
                <w:szCs w:val="18"/>
                <w:highlight w:val="none"/>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10头份/瓶</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ADB0">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979">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DB21">
            <w:pPr>
              <w:jc w:val="center"/>
              <w:rPr>
                <w:rFonts w:hint="eastAsia" w:ascii="宋体" w:hAnsi="宋体" w:eastAsia="宋体" w:cs="宋体"/>
                <w:i w:val="0"/>
                <w:iCs w:val="0"/>
                <w:color w:val="470BF3"/>
                <w:sz w:val="18"/>
                <w:szCs w:val="18"/>
                <w:highlight w:val="none"/>
                <w:u w:val="none"/>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2A92FAB4">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637103AA">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E7D1B83">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D8865DF">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CE62DD0">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1CB904C8">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63BAC018">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22EBB5D">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991FA44">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一览表（四）</w:t>
      </w:r>
    </w:p>
    <w:p w14:paraId="7629535F">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项目名称：甘肃德联牧业有限公司2025年疫苗采购项目标段四</w:t>
      </w:r>
    </w:p>
    <w:p w14:paraId="06145274">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标段四：梭菌疫苗</w:t>
      </w:r>
    </w:p>
    <w:p w14:paraId="578CB330">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50D8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7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4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6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9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39F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99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AC5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4E24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7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78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梭菌疫苗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7DD">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美国通用LV铝胶佐剂（高端苗专用），批间稳定，安全高效；</w:t>
            </w:r>
          </w:p>
          <w:p w14:paraId="6218B587">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2、有效抗原含量每种组份不低于120 ㎍/ml；</w:t>
            </w:r>
          </w:p>
          <w:p w14:paraId="09955B67">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3、1ml免疫牛血清可中和300-100MLD/ml的毒素；</w:t>
            </w:r>
          </w:p>
          <w:p w14:paraId="502ECB9A">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4、产气荚膜梭菌α和ε毒素ELISA抗体检测，抗体阳性率不低于90%</w:t>
            </w:r>
          </w:p>
          <w:p w14:paraId="628713BB">
            <w:pPr>
              <w:pStyle w:val="2"/>
              <w:rPr>
                <w:rFonts w:hint="eastAsia" w:eastAsia="宋体"/>
                <w:lang w:val="en-US" w:eastAsia="zh-CN"/>
              </w:rPr>
            </w:pPr>
            <w:r>
              <w:rPr>
                <w:rFonts w:hint="eastAsia" w:hAnsi="宋体" w:eastAsia="宋体" w:cs="宋体"/>
                <w:i w:val="0"/>
                <w:iCs w:val="0"/>
                <w:color w:val="0000FF"/>
                <w:kern w:val="0"/>
                <w:sz w:val="18"/>
                <w:szCs w:val="18"/>
                <w:highlight w:val="none"/>
                <w:u w:val="none"/>
                <w:lang w:val="en-US" w:eastAsia="zh-CN" w:bidi="ar"/>
              </w:rPr>
              <w:t>5、每毫升抗原含量</w:t>
            </w:r>
            <w:r>
              <w:rPr>
                <w:rFonts w:ascii="Times New Roman" w:hAnsi="Times New Roman" w:eastAsia="宋体" w:cs="Times New Roman"/>
                <w:color w:val="0000FF"/>
              </w:rPr>
              <w:t>≥</w:t>
            </w:r>
            <w:r>
              <w:rPr>
                <w:rFonts w:hint="eastAsia" w:ascii="Times New Roman" w:hAnsi="Times New Roman" w:eastAsia="宋体" w:cs="Times New Roman"/>
                <w:color w:val="0000FF"/>
                <w:lang w:val="en-US" w:eastAsia="zh-CN"/>
              </w:rPr>
              <w:t>50</w:t>
            </w:r>
            <w:r>
              <w:rPr>
                <w:rFonts w:ascii="Times New Roman" w:hAnsi="Times New Roman" w:eastAsia="宋体" w:cs="Times New Roman"/>
                <w:color w:val="0000FF"/>
              </w:rPr>
              <w:t>ug</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0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5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A01E">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966">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112C">
            <w:pPr>
              <w:tabs>
                <w:tab w:val="left" w:pos="355"/>
              </w:tabs>
              <w:jc w:val="left"/>
              <w:rPr>
                <w:rFonts w:hint="eastAsia"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53E2F9E2">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26B40BBF">
      <w:pPr>
        <w:pStyle w:val="6"/>
        <w:spacing w:before="56" w:line="235" w:lineRule="auto"/>
        <w:ind w:left="199" w:right="124" w:hanging="5"/>
        <w:rPr>
          <w:sz w:val="32"/>
          <w:szCs w:val="32"/>
        </w:rPr>
      </w:pPr>
    </w:p>
    <w:p w14:paraId="2A7A1621">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49DA06A">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29E7F59">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0BC31221">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79C67D94">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13C2C91B">
      <w:pPr>
        <w:pStyle w:val="6"/>
        <w:spacing w:line="240" w:lineRule="auto"/>
        <w:ind w:left="0"/>
        <w:jc w:val="both"/>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724DB85">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一览表（五）</w:t>
      </w:r>
    </w:p>
    <w:p w14:paraId="191C4058">
      <w:pPr>
        <w:pStyle w:val="6"/>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项目名称：甘肃德联牧业有限公司2025年疫苗采购项目标段五</w:t>
      </w:r>
    </w:p>
    <w:p w14:paraId="25517956">
      <w:pPr>
        <w:pStyle w:val="6"/>
        <w:spacing w:line="240" w:lineRule="auto"/>
        <w:ind w:left="0"/>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标段五：多杀性巴氏杆菌疫苗</w:t>
      </w:r>
    </w:p>
    <w:p w14:paraId="1365E7F4">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80D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A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22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FA2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9DA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EF3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126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BF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CBC">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多杀性巴氏杆菌疫苗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068">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每头份抗原含量≥5×109CFU</w:t>
            </w:r>
          </w:p>
          <w:p w14:paraId="0A64E00A">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ascii="宋体" w:hAnsi="宋体" w:eastAsia="宋体" w:cs="宋体"/>
                <w:i w:val="0"/>
                <w:iCs w:val="0"/>
                <w:color w:val="auto"/>
                <w:kern w:val="0"/>
                <w:sz w:val="18"/>
                <w:szCs w:val="18"/>
                <w:highlight w:val="none"/>
                <w:u w:val="none"/>
                <w:lang w:val="en-US" w:eastAsia="zh-CN" w:bidi="ar"/>
              </w:rPr>
              <w:t>含多杀性巴氏杆菌A型、B型</w:t>
            </w:r>
          </w:p>
          <w:p w14:paraId="433B8124">
            <w:pPr>
              <w:pStyle w:val="2"/>
              <w:rPr>
                <w:rFonts w:hint="eastAsia" w:eastAsia="宋体"/>
                <w:lang w:val="en-US" w:eastAsia="zh-CN"/>
              </w:rPr>
            </w:pPr>
            <w:r>
              <w:rPr>
                <w:rFonts w:hint="eastAsia"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rPr>
              <w:t>3×10</w:t>
            </w:r>
            <w:r>
              <w:rPr>
                <w:rFonts w:ascii="Times New Roman" w:hAnsi="Times New Roman" w:eastAsia="宋体" w:cs="Times New Roman"/>
                <w:color w:val="0000FF"/>
                <w:vertAlign w:val="superscript"/>
              </w:rPr>
              <w:t>9</w:t>
            </w:r>
            <w:r>
              <w:rPr>
                <w:rFonts w:ascii="Times New Roman" w:hAnsi="Times New Roman" w:eastAsia="宋体" w:cs="Times New Roman"/>
                <w:color w:val="0000FF"/>
              </w:rPr>
              <w:t>-5×10</w:t>
            </w:r>
            <w:r>
              <w:rPr>
                <w:rFonts w:ascii="Times New Roman" w:hAnsi="Times New Roman" w:eastAsia="宋体" w:cs="Times New Roman"/>
                <w:color w:val="0000FF"/>
                <w:vertAlign w:val="superscript"/>
              </w:rPr>
              <w:t>9</w:t>
            </w:r>
            <w:r>
              <w:rPr>
                <w:rFonts w:ascii="Times New Roman" w:hAnsi="Times New Roman" w:eastAsia="宋体" w:cs="Times New Roman"/>
                <w:color w:val="0000FF"/>
              </w:rPr>
              <w:t>CFU</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B62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76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25C">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B41">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44EC">
            <w:pPr>
              <w:jc w:val="center"/>
              <w:rPr>
                <w:rFonts w:hint="eastAsia"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71E3329D">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690E554D">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3B21A948">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848FAAB">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1C0674A5">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88086D">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E35E55C">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7695F79">
      <w:pPr>
        <w:pStyle w:val="6"/>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一览表（六）</w:t>
      </w:r>
    </w:p>
    <w:p w14:paraId="2229E471">
      <w:pPr>
        <w:pStyle w:val="6"/>
        <w:spacing w:line="240" w:lineRule="auto"/>
        <w:ind w:left="0"/>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项目名称：甘肃德联牧业有限公司2025年疫苗采购项目标段六</w:t>
      </w:r>
    </w:p>
    <w:p w14:paraId="21C25B32">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标段六：山羊痘活疫苗</w:t>
      </w:r>
    </w:p>
    <w:p w14:paraId="5D924F56">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D28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2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6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F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C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14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9C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7E3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5664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B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F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山羊痘活疫苗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28D">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山羊痘病毒弱毒株（CVCCAV41）</w:t>
            </w:r>
            <w:r>
              <w:rPr>
                <w:rFonts w:hint="eastAsia" w:ascii="宋体" w:hAnsi="宋体" w:eastAsia="宋体" w:cs="宋体"/>
                <w:i w:val="0"/>
                <w:iCs w:val="0"/>
                <w:color w:val="auto"/>
                <w:kern w:val="0"/>
                <w:sz w:val="18"/>
                <w:szCs w:val="18"/>
                <w:highlight w:val="none"/>
                <w:u w:val="none"/>
                <w:lang w:val="en-US" w:eastAsia="zh-CN" w:bidi="ar"/>
              </w:rPr>
              <w:t>；</w:t>
            </w:r>
          </w:p>
          <w:p w14:paraId="57D5C825">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2、每头份的病毒含量不少于10</w:t>
            </w:r>
            <w:r>
              <w:rPr>
                <w:rFonts w:hint="eastAsia" w:ascii="宋体" w:hAnsi="宋体" w:eastAsia="宋体" w:cs="宋体"/>
                <w:i w:val="0"/>
                <w:iCs w:val="0"/>
                <w:color w:val="auto"/>
                <w:kern w:val="0"/>
                <w:sz w:val="18"/>
                <w:szCs w:val="18"/>
                <w:highlight w:val="none"/>
                <w:u w:val="none"/>
                <w:vertAlign w:val="superscript"/>
                <w:lang w:val="en-US" w:eastAsia="zh-CN" w:bidi="ar"/>
              </w:rPr>
              <w:t>4.2</w:t>
            </w:r>
            <w:r>
              <w:rPr>
                <w:rFonts w:hint="eastAsia" w:ascii="宋体" w:hAnsi="宋体" w:eastAsia="宋体" w:cs="宋体"/>
                <w:i w:val="0"/>
                <w:iCs w:val="0"/>
                <w:color w:val="auto"/>
                <w:kern w:val="0"/>
                <w:sz w:val="18"/>
                <w:szCs w:val="18"/>
                <w:highlight w:val="none"/>
                <w:u w:val="none"/>
                <w:lang w:val="en-US" w:eastAsia="zh-CN" w:bidi="ar"/>
              </w:rPr>
              <w:t>TCID</w:t>
            </w:r>
            <w:r>
              <w:rPr>
                <w:rFonts w:hint="eastAsia" w:ascii="宋体" w:hAnsi="宋体" w:eastAsia="宋体" w:cs="宋体"/>
                <w:i w:val="0"/>
                <w:iCs w:val="0"/>
                <w:color w:val="auto"/>
                <w:kern w:val="0"/>
                <w:sz w:val="18"/>
                <w:szCs w:val="18"/>
                <w:highlight w:val="none"/>
                <w:u w:val="none"/>
                <w:vertAlign w:val="subscript"/>
                <w:lang w:val="en-US" w:eastAsia="zh-CN" w:bidi="ar"/>
              </w:rPr>
              <w:t>50</w:t>
            </w:r>
            <w:r>
              <w:rPr>
                <w:rFonts w:hint="eastAsia" w:ascii="宋体" w:hAnsi="宋体" w:eastAsia="宋体" w:cs="宋体"/>
                <w:i w:val="0"/>
                <w:iCs w:val="0"/>
                <w:color w:val="auto"/>
                <w:kern w:val="0"/>
                <w:sz w:val="18"/>
                <w:szCs w:val="18"/>
                <w:highlight w:val="none"/>
                <w:u w:val="none"/>
                <w:lang w:val="en-US" w:eastAsia="zh-CN" w:bidi="ar"/>
              </w:rPr>
              <w:t xml:space="preserve"> ；</w:t>
            </w:r>
          </w:p>
          <w:p w14:paraId="174C4288">
            <w:pPr>
              <w:pStyle w:val="2"/>
              <w:rPr>
                <w:rFonts w:hint="eastAsia" w:eastAsia="宋体"/>
                <w:lang w:val="en-US" w:eastAsia="zh-CN"/>
              </w:rPr>
            </w:pPr>
            <w:r>
              <w:rPr>
                <w:rFonts w:hint="eastAsia" w:hAnsi="宋体" w:eastAsia="宋体" w:cs="宋体"/>
                <w:i w:val="0"/>
                <w:iCs w:val="0"/>
                <w:color w:val="auto"/>
                <w:kern w:val="0"/>
                <w:sz w:val="18"/>
                <w:szCs w:val="18"/>
                <w:highlight w:val="none"/>
                <w:u w:val="none"/>
                <w:lang w:val="en-US" w:eastAsia="zh-CN" w:bidi="ar"/>
              </w:rPr>
              <w:t>3</w:t>
            </w:r>
            <w:r>
              <w:rPr>
                <w:rFonts w:hint="eastAsia" w:hAnsi="宋体" w:eastAsia="宋体" w:cs="宋体"/>
                <w:i w:val="0"/>
                <w:iCs w:val="0"/>
                <w:color w:val="0000FF"/>
                <w:kern w:val="0"/>
                <w:sz w:val="18"/>
                <w:szCs w:val="18"/>
                <w:highlight w:val="none"/>
                <w:u w:val="none"/>
                <w:lang w:val="en-US" w:eastAsia="zh-CN" w:bidi="ar"/>
              </w:rPr>
              <w:t>、每头份抗原含量</w:t>
            </w:r>
            <w:r>
              <w:rPr>
                <w:rFonts w:ascii="Times New Roman" w:hAnsi="Times New Roman" w:eastAsia="宋体" w:cs="Times New Roman"/>
                <w:color w:val="0000FF"/>
              </w:rPr>
              <w:t>≥10</w:t>
            </w:r>
            <w:r>
              <w:rPr>
                <w:rFonts w:ascii="Times New Roman" w:hAnsi="Times New Roman" w:eastAsia="宋体" w:cs="Times New Roman"/>
                <w:color w:val="0000FF"/>
                <w:vertAlign w:val="superscript"/>
              </w:rPr>
              <w:t>4.0</w:t>
            </w:r>
            <w:r>
              <w:rPr>
                <w:rFonts w:ascii="Times New Roman" w:hAnsi="Times New Roman" w:eastAsia="宋体" w:cs="Times New Roman"/>
                <w:color w:val="0000FF"/>
              </w:rPr>
              <w:t>-10</w:t>
            </w:r>
            <w:r>
              <w:rPr>
                <w:rFonts w:ascii="Times New Roman" w:hAnsi="Times New Roman" w:eastAsia="宋体" w:cs="Times New Roman"/>
                <w:color w:val="0000FF"/>
                <w:vertAlign w:val="superscript"/>
              </w:rPr>
              <w:t>4.3</w:t>
            </w:r>
            <w:r>
              <w:rPr>
                <w:rFonts w:ascii="Times New Roman" w:hAnsi="Times New Roman" w:eastAsia="宋体" w:cs="Times New Roman"/>
                <w:color w:val="0000FF"/>
              </w:rPr>
              <w:t>TCID</w:t>
            </w:r>
            <w:r>
              <w:rPr>
                <w:rFonts w:ascii="Times New Roman" w:hAnsi="Times New Roman" w:eastAsia="宋体" w:cs="Times New Roman"/>
                <w:color w:val="0000FF"/>
                <w:vertAlign w:val="subscript"/>
              </w:rPr>
              <w:t>50</w:t>
            </w:r>
            <w:r>
              <w:rPr>
                <w:rFonts w:hint="eastAsia" w:ascii="Times New Roman" w:hAnsi="Times New Roman" w:eastAsia="宋体" w:cs="Times New Roman"/>
                <w:color w:val="0000FF"/>
                <w:vertAlign w:val="subscript"/>
                <w:lang w:eastAsia="zh-CN"/>
              </w:rPr>
              <w:t>。</w:t>
            </w:r>
          </w:p>
          <w:p w14:paraId="5B6C04C5">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3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B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2D3C">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CE59">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498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6B00F307">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FDFB4E8">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7D99266">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87CCF38">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53D19091">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7C398CE5">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0C31700">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965B414">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16CEE18E">
      <w:pPr>
        <w:pStyle w:val="6"/>
        <w:spacing w:before="163" w:line="225" w:lineRule="auto"/>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六、资格审查资料</w:t>
      </w:r>
    </w:p>
    <w:p w14:paraId="62E7B138">
      <w:pPr>
        <w:spacing w:before="116"/>
      </w:pPr>
    </w:p>
    <w:tbl>
      <w:tblPr>
        <w:tblStyle w:val="22"/>
        <w:tblW w:w="9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754E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744" w:type="dxa"/>
            <w:vAlign w:val="top"/>
          </w:tcPr>
          <w:p w14:paraId="10536A54">
            <w:pPr>
              <w:pStyle w:val="23"/>
              <w:spacing w:before="212" w:line="221" w:lineRule="auto"/>
              <w:ind w:left="3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事项</w:t>
            </w:r>
          </w:p>
        </w:tc>
        <w:tc>
          <w:tcPr>
            <w:tcW w:w="7560" w:type="dxa"/>
            <w:vAlign w:val="top"/>
          </w:tcPr>
          <w:p w14:paraId="10EB3E84">
            <w:pPr>
              <w:pStyle w:val="23"/>
              <w:spacing w:before="213" w:line="220" w:lineRule="auto"/>
              <w:ind w:left="2705"/>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解释说明或注意事项</w:t>
            </w:r>
          </w:p>
        </w:tc>
      </w:tr>
      <w:tr w14:paraId="6B3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744" w:type="dxa"/>
            <w:vAlign w:val="top"/>
          </w:tcPr>
          <w:p w14:paraId="5C1EFD27">
            <w:pPr>
              <w:pStyle w:val="23"/>
              <w:spacing w:before="276" w:line="220" w:lineRule="auto"/>
              <w:ind w:left="16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资格审查方式</w:t>
            </w:r>
          </w:p>
        </w:tc>
        <w:tc>
          <w:tcPr>
            <w:tcW w:w="7560" w:type="dxa"/>
            <w:vAlign w:val="top"/>
          </w:tcPr>
          <w:p w14:paraId="1C10E43F">
            <w:pPr>
              <w:pStyle w:val="23"/>
              <w:spacing w:before="275" w:line="219" w:lineRule="auto"/>
              <w:ind w:left="113" w:firstLine="952" w:firstLineChars="4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需要供应商提供企业相关资质</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厂家授权书</w:t>
            </w:r>
          </w:p>
        </w:tc>
      </w:tr>
      <w:tr w14:paraId="3369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jc w:val="center"/>
        </w:trPr>
        <w:tc>
          <w:tcPr>
            <w:tcW w:w="1744" w:type="dxa"/>
            <w:vAlign w:val="top"/>
          </w:tcPr>
          <w:p w14:paraId="64BEFBFD">
            <w:pPr>
              <w:spacing w:line="242" w:lineRule="auto"/>
              <w:jc w:val="both"/>
              <w:rPr>
                <w:rFonts w:hint="eastAsia" w:ascii="宋体" w:hAnsi="宋体" w:eastAsia="宋体" w:cs="宋体"/>
                <w:color w:val="000000" w:themeColor="text1"/>
                <w:sz w:val="21"/>
                <w14:textFill>
                  <w14:solidFill>
                    <w14:schemeClr w14:val="tx1"/>
                  </w14:solidFill>
                </w14:textFill>
              </w:rPr>
            </w:pPr>
          </w:p>
          <w:p w14:paraId="7BE4E387">
            <w:pPr>
              <w:spacing w:line="242" w:lineRule="auto"/>
              <w:jc w:val="both"/>
              <w:rPr>
                <w:rFonts w:hint="eastAsia" w:ascii="宋体" w:hAnsi="宋体" w:eastAsia="宋体" w:cs="宋体"/>
                <w:color w:val="000000" w:themeColor="text1"/>
                <w:sz w:val="21"/>
                <w14:textFill>
                  <w14:solidFill>
                    <w14:schemeClr w14:val="tx1"/>
                  </w14:solidFill>
                </w14:textFill>
              </w:rPr>
            </w:pPr>
          </w:p>
          <w:p w14:paraId="1A883423">
            <w:pPr>
              <w:spacing w:line="242" w:lineRule="auto"/>
              <w:jc w:val="both"/>
              <w:rPr>
                <w:rFonts w:hint="eastAsia" w:ascii="宋体" w:hAnsi="宋体" w:eastAsia="宋体" w:cs="宋体"/>
                <w:color w:val="000000" w:themeColor="text1"/>
                <w:sz w:val="21"/>
                <w14:textFill>
                  <w14:solidFill>
                    <w14:schemeClr w14:val="tx1"/>
                  </w14:solidFill>
                </w14:textFill>
              </w:rPr>
            </w:pPr>
          </w:p>
          <w:p w14:paraId="23CFE1D1">
            <w:pPr>
              <w:spacing w:line="242" w:lineRule="auto"/>
              <w:jc w:val="both"/>
              <w:rPr>
                <w:rFonts w:hint="eastAsia" w:ascii="宋体" w:hAnsi="宋体" w:eastAsia="宋体" w:cs="宋体"/>
                <w:color w:val="000000" w:themeColor="text1"/>
                <w:sz w:val="21"/>
                <w14:textFill>
                  <w14:solidFill>
                    <w14:schemeClr w14:val="tx1"/>
                  </w14:solidFill>
                </w14:textFill>
              </w:rPr>
            </w:pPr>
          </w:p>
          <w:p w14:paraId="67152851">
            <w:pPr>
              <w:spacing w:line="243" w:lineRule="auto"/>
              <w:jc w:val="both"/>
              <w:rPr>
                <w:rFonts w:hint="eastAsia" w:ascii="宋体" w:hAnsi="宋体" w:eastAsia="宋体" w:cs="宋体"/>
                <w:color w:val="000000" w:themeColor="text1"/>
                <w:sz w:val="21"/>
                <w14:textFill>
                  <w14:solidFill>
                    <w14:schemeClr w14:val="tx1"/>
                  </w14:solidFill>
                </w14:textFill>
              </w:rPr>
            </w:pPr>
          </w:p>
          <w:p w14:paraId="78AF153C">
            <w:pPr>
              <w:spacing w:line="243" w:lineRule="auto"/>
              <w:jc w:val="both"/>
              <w:rPr>
                <w:rFonts w:hint="eastAsia" w:ascii="宋体" w:hAnsi="宋体" w:eastAsia="宋体" w:cs="宋体"/>
                <w:color w:val="000000" w:themeColor="text1"/>
                <w:sz w:val="21"/>
                <w14:textFill>
                  <w14:solidFill>
                    <w14:schemeClr w14:val="tx1"/>
                  </w14:solidFill>
                </w14:textFill>
              </w:rPr>
            </w:pPr>
          </w:p>
          <w:p w14:paraId="07093A6D">
            <w:pPr>
              <w:spacing w:line="243" w:lineRule="auto"/>
              <w:jc w:val="both"/>
              <w:rPr>
                <w:rFonts w:hint="eastAsia" w:ascii="宋体" w:hAnsi="宋体" w:eastAsia="宋体" w:cs="宋体"/>
                <w:color w:val="000000" w:themeColor="text1"/>
                <w:sz w:val="21"/>
                <w14:textFill>
                  <w14:solidFill>
                    <w14:schemeClr w14:val="tx1"/>
                  </w14:solidFill>
                </w14:textFill>
              </w:rPr>
            </w:pPr>
          </w:p>
          <w:p w14:paraId="337376F4">
            <w:pPr>
              <w:spacing w:line="243" w:lineRule="auto"/>
              <w:jc w:val="both"/>
              <w:rPr>
                <w:rFonts w:hint="eastAsia" w:ascii="宋体" w:hAnsi="宋体" w:eastAsia="宋体" w:cs="宋体"/>
                <w:color w:val="000000" w:themeColor="text1"/>
                <w:sz w:val="21"/>
                <w14:textFill>
                  <w14:solidFill>
                    <w14:schemeClr w14:val="tx1"/>
                  </w14:solidFill>
                </w14:textFill>
              </w:rPr>
            </w:pPr>
          </w:p>
          <w:p w14:paraId="42C630EE">
            <w:pPr>
              <w:spacing w:line="243" w:lineRule="auto"/>
              <w:jc w:val="both"/>
              <w:rPr>
                <w:rFonts w:hint="eastAsia" w:ascii="宋体" w:hAnsi="宋体" w:eastAsia="宋体" w:cs="宋体"/>
                <w:color w:val="000000" w:themeColor="text1"/>
                <w:sz w:val="21"/>
                <w14:textFill>
                  <w14:solidFill>
                    <w14:schemeClr w14:val="tx1"/>
                  </w14:solidFill>
                </w14:textFill>
              </w:rPr>
            </w:pPr>
          </w:p>
          <w:p w14:paraId="7D900F0B">
            <w:pPr>
              <w:spacing w:line="243" w:lineRule="auto"/>
              <w:jc w:val="both"/>
              <w:rPr>
                <w:rFonts w:hint="eastAsia" w:ascii="宋体" w:hAnsi="宋体" w:eastAsia="宋体" w:cs="宋体"/>
                <w:color w:val="000000" w:themeColor="text1"/>
                <w:sz w:val="21"/>
                <w14:textFill>
                  <w14:solidFill>
                    <w14:schemeClr w14:val="tx1"/>
                  </w14:solidFill>
                </w14:textFill>
              </w:rPr>
            </w:pPr>
          </w:p>
          <w:p w14:paraId="6EAED808">
            <w:pPr>
              <w:spacing w:line="243" w:lineRule="auto"/>
              <w:jc w:val="both"/>
              <w:rPr>
                <w:rFonts w:hint="eastAsia" w:ascii="宋体" w:hAnsi="宋体" w:eastAsia="宋体" w:cs="宋体"/>
                <w:color w:val="000000" w:themeColor="text1"/>
                <w:sz w:val="21"/>
                <w14:textFill>
                  <w14:solidFill>
                    <w14:schemeClr w14:val="tx1"/>
                  </w14:solidFill>
                </w14:textFill>
              </w:rPr>
            </w:pPr>
          </w:p>
          <w:p w14:paraId="276D2406">
            <w:pPr>
              <w:spacing w:line="243" w:lineRule="auto"/>
              <w:jc w:val="both"/>
              <w:rPr>
                <w:rFonts w:hint="eastAsia" w:ascii="宋体" w:hAnsi="宋体" w:eastAsia="宋体" w:cs="宋体"/>
                <w:color w:val="000000" w:themeColor="text1"/>
                <w:sz w:val="21"/>
                <w14:textFill>
                  <w14:solidFill>
                    <w14:schemeClr w14:val="tx1"/>
                  </w14:solidFill>
                </w14:textFill>
              </w:rPr>
            </w:pPr>
          </w:p>
          <w:p w14:paraId="6C0E4DAF">
            <w:pPr>
              <w:pStyle w:val="23"/>
              <w:spacing w:before="78" w:line="220" w:lineRule="auto"/>
              <w:ind w:left="1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应提交的证件</w:t>
            </w:r>
          </w:p>
        </w:tc>
        <w:tc>
          <w:tcPr>
            <w:tcW w:w="7560" w:type="dxa"/>
            <w:vAlign w:val="top"/>
          </w:tcPr>
          <w:p w14:paraId="4621C2D4">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w:t>
            </w:r>
            <w:r>
              <w:rPr>
                <w:rFonts w:hint="eastAsia" w:ascii="宋体" w:hAnsi="宋体" w:eastAsia="宋体" w:cs="宋体"/>
                <w:color w:val="000000" w:themeColor="text1"/>
                <w:spacing w:val="-1"/>
                <w14:textFill>
                  <w14:solidFill>
                    <w14:schemeClr w14:val="tx1"/>
                  </w14:solidFill>
                </w14:textFill>
              </w:rPr>
              <w:t>、提供营业执照、开户许可证及相关的经营许可证明文件扫描件；</w:t>
            </w:r>
          </w:p>
          <w:p w14:paraId="2833462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2</w:t>
            </w:r>
            <w:r>
              <w:rPr>
                <w:rFonts w:hint="eastAsia" w:ascii="宋体" w:hAnsi="宋体" w:eastAsia="宋体" w:cs="宋体"/>
                <w:color w:val="000000" w:themeColor="text1"/>
                <w:spacing w:val="-1"/>
                <w14:textFill>
                  <w14:solidFill>
                    <w14:schemeClr w14:val="tx1"/>
                  </w14:solidFill>
                </w14:textFill>
              </w:rPr>
              <w:t>、企业资质证书（产品授权书、营业执照、兽药 GMP 证书、兽药 生产</w:t>
            </w:r>
            <w:r>
              <w:rPr>
                <w:rFonts w:hint="eastAsia" w:ascii="宋体" w:hAnsi="宋体" w:eastAsia="宋体" w:cs="宋体"/>
                <w:color w:val="000000" w:themeColor="text1"/>
                <w:spacing w:val="-1"/>
                <w:lang w:val="en-US" w:eastAsia="zh-CN"/>
                <w14:textFill>
                  <w14:solidFill>
                    <w14:schemeClr w14:val="tx1"/>
                  </w14:solidFill>
                </w14:textFill>
              </w:rPr>
              <w:t>/经营</w:t>
            </w:r>
            <w:r>
              <w:rPr>
                <w:rFonts w:hint="eastAsia" w:ascii="宋体" w:hAnsi="宋体" w:eastAsia="宋体" w:cs="宋体"/>
                <w:color w:val="000000" w:themeColor="text1"/>
                <w:spacing w:val="-1"/>
                <w14:textFill>
                  <w14:solidFill>
                    <w14:schemeClr w14:val="tx1"/>
                  </w14:solidFill>
                </w14:textFill>
              </w:rPr>
              <w:t>许可证、开户许可证、产品批准文号批件、产品国检报告、产品说明书扫描件）；</w:t>
            </w:r>
          </w:p>
          <w:p w14:paraId="200BA82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3</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投标人</w:t>
            </w:r>
            <w:r>
              <w:rPr>
                <w:rFonts w:hint="eastAsia" w:ascii="宋体" w:hAnsi="宋体" w:eastAsia="宋体" w:cs="宋体"/>
                <w:color w:val="000000" w:themeColor="text1"/>
                <w:spacing w:val="-1"/>
                <w14:textFill>
                  <w14:solidFill>
                    <w14:schemeClr w14:val="tx1"/>
                  </w14:solidFill>
                </w14:textFill>
              </w:rPr>
              <w:t>业绩资料扫描件；</w:t>
            </w:r>
          </w:p>
          <w:p w14:paraId="4F41B6F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5、行业相关资质文件扫描件；</w:t>
            </w:r>
          </w:p>
          <w:p w14:paraId="1DA54FD0">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6、售后服务说明扫描件；</w:t>
            </w:r>
          </w:p>
          <w:p w14:paraId="03B1848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7、技术培训支持扫描件；</w:t>
            </w:r>
          </w:p>
          <w:p w14:paraId="5C448298">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8、提供厂家授权书扫描件；</w:t>
            </w:r>
          </w:p>
          <w:p w14:paraId="015723ED">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9、货物运输配送及时性保证书。（有突发情况必须第一时间送达指定牧场）</w:t>
            </w:r>
          </w:p>
          <w:p w14:paraId="52AD4FAA">
            <w:pPr>
              <w:pStyle w:val="23"/>
              <w:spacing w:before="174" w:line="220" w:lineRule="auto"/>
              <w:ind w:left="59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10</w:t>
            </w:r>
            <w:r>
              <w:rPr>
                <w:rFonts w:hint="eastAsia" w:ascii="宋体" w:hAnsi="宋体" w:eastAsia="宋体" w:cs="宋体"/>
                <w:color w:val="000000" w:themeColor="text1"/>
                <w:spacing w:val="-1"/>
                <w14:textFill>
                  <w14:solidFill>
                    <w14:schemeClr w14:val="tx1"/>
                  </w14:solidFill>
                </w14:textFill>
              </w:rPr>
              <w:t>、 目录及资料以上要求资料顺序为准，文件需盖公章</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未按要求编辑视为无效。</w:t>
            </w:r>
          </w:p>
        </w:tc>
      </w:tr>
    </w:tbl>
    <w:p w14:paraId="4C680F2C">
      <w:pPr>
        <w:spacing w:line="343" w:lineRule="auto"/>
        <w:rPr>
          <w:rFonts w:ascii="Arial"/>
          <w:sz w:val="21"/>
        </w:rPr>
      </w:pPr>
    </w:p>
    <w:p w14:paraId="27852F5F">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1CEE5127">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0BDC2A5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A8F0B70">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62DDAA7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4E98DD63">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BF75F25">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94AE381">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83CF633">
      <w:pPr>
        <w:pStyle w:val="6"/>
        <w:spacing w:before="163" w:line="225" w:lineRule="auto"/>
        <w:jc w:val="both"/>
        <w:rPr>
          <w:rFonts w:hint="default"/>
          <w:spacing w:val="8"/>
          <w:sz w:val="31"/>
          <w:szCs w:val="31"/>
          <w:lang w:val="en-US" w:eastAsia="zh-CN"/>
          <w14:textOutline w14:w="5793" w14:cap="sq" w14:cmpd="sng">
            <w14:solidFill>
              <w14:srgbClr w14:val="000000"/>
            </w14:solidFill>
            <w14:prstDash w14:val="solid"/>
            <w14:bevel/>
          </w14:textOutline>
        </w:rPr>
      </w:pPr>
    </w:p>
    <w:p w14:paraId="06668449">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55F62D5">
      <w:pPr>
        <w:pStyle w:val="6"/>
        <w:spacing w:before="163" w:line="225" w:lineRule="auto"/>
        <w:ind w:left="540"/>
        <w:jc w:val="center"/>
        <w:rPr>
          <w:rFonts w:hint="eastAsia" w:ascii="仿宋" w:hAnsi="仿宋" w:eastAsia="仿宋" w:cs="仿宋"/>
          <w:sz w:val="40"/>
          <w:szCs w:val="40"/>
        </w:rPr>
      </w:pPr>
      <w:r>
        <w:rPr>
          <w:rFonts w:hint="eastAsia" w:ascii="仿宋" w:hAnsi="仿宋" w:eastAsia="仿宋" w:cs="仿宋"/>
          <w:spacing w:val="8"/>
          <w:sz w:val="40"/>
          <w:szCs w:val="40"/>
          <w:lang w:val="en-US" w:eastAsia="zh-CN"/>
          <w14:textOutline w14:w="5793" w14:cap="sq" w14:cmpd="sng">
            <w14:solidFill>
              <w14:srgbClr w14:val="000000"/>
            </w14:solidFill>
            <w14:prstDash w14:val="solid"/>
            <w14:bevel/>
          </w14:textOutline>
        </w:rPr>
        <w:t>七</w:t>
      </w:r>
      <w:r>
        <w:rPr>
          <w:rFonts w:hint="eastAsia" w:ascii="仿宋" w:hAnsi="仿宋" w:eastAsia="仿宋" w:cs="仿宋"/>
          <w:spacing w:val="8"/>
          <w:sz w:val="40"/>
          <w:szCs w:val="40"/>
          <w14:textOutline w14:w="5793" w14:cap="sq" w14:cmpd="sng">
            <w14:solidFill>
              <w14:srgbClr w14:val="000000"/>
            </w14:solidFill>
            <w14:prstDash w14:val="solid"/>
            <w14:bevel/>
          </w14:textOutline>
        </w:rPr>
        <w:t>、商务应答表</w:t>
      </w:r>
    </w:p>
    <w:p w14:paraId="054B5112">
      <w:pPr>
        <w:spacing w:line="211" w:lineRule="exact"/>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2139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6E69BE6E">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4573DD0D">
            <w:pPr>
              <w:pStyle w:val="23"/>
              <w:spacing w:before="197"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2C722411">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CE5DE41">
            <w:pPr>
              <w:pStyle w:val="23"/>
              <w:spacing w:before="27"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25649CAC">
            <w:pPr>
              <w:pStyle w:val="23"/>
              <w:spacing w:before="197"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4F8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19BFF27F">
            <w:pPr>
              <w:rPr>
                <w:rFonts w:hint="eastAsia" w:ascii="仿宋" w:hAnsi="仿宋" w:eastAsia="仿宋" w:cs="仿宋"/>
                <w:sz w:val="21"/>
              </w:rPr>
            </w:pPr>
          </w:p>
        </w:tc>
        <w:tc>
          <w:tcPr>
            <w:tcW w:w="2794" w:type="dxa"/>
            <w:vAlign w:val="top"/>
          </w:tcPr>
          <w:p w14:paraId="4EA5FE36">
            <w:pPr>
              <w:rPr>
                <w:rFonts w:hint="eastAsia" w:ascii="仿宋" w:hAnsi="仿宋" w:eastAsia="仿宋" w:cs="仿宋"/>
                <w:sz w:val="21"/>
              </w:rPr>
            </w:pPr>
          </w:p>
        </w:tc>
        <w:tc>
          <w:tcPr>
            <w:tcW w:w="2793" w:type="dxa"/>
            <w:vAlign w:val="top"/>
          </w:tcPr>
          <w:p w14:paraId="031E7BA3">
            <w:pPr>
              <w:rPr>
                <w:rFonts w:hint="eastAsia" w:ascii="仿宋" w:hAnsi="仿宋" w:eastAsia="仿宋" w:cs="仿宋"/>
                <w:sz w:val="21"/>
              </w:rPr>
            </w:pPr>
          </w:p>
        </w:tc>
        <w:tc>
          <w:tcPr>
            <w:tcW w:w="2798" w:type="dxa"/>
            <w:vAlign w:val="top"/>
          </w:tcPr>
          <w:p w14:paraId="0E20E97A">
            <w:pPr>
              <w:rPr>
                <w:rFonts w:hint="eastAsia" w:ascii="仿宋" w:hAnsi="仿宋" w:eastAsia="仿宋" w:cs="仿宋"/>
                <w:sz w:val="21"/>
              </w:rPr>
            </w:pPr>
          </w:p>
        </w:tc>
      </w:tr>
    </w:tbl>
    <w:p w14:paraId="19AC1897">
      <w:pPr>
        <w:spacing w:line="270" w:lineRule="auto"/>
        <w:rPr>
          <w:rFonts w:hint="eastAsia" w:ascii="仿宋" w:hAnsi="仿宋" w:eastAsia="仿宋" w:cs="仿宋"/>
          <w:sz w:val="21"/>
        </w:rPr>
      </w:pPr>
    </w:p>
    <w:p w14:paraId="7FD0DC73">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并按规定追究其法律责任。有保留、偏离的请填写“有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27C0C633">
      <w:pPr>
        <w:spacing w:line="422" w:lineRule="auto"/>
        <w:rPr>
          <w:rFonts w:hint="eastAsia" w:ascii="仿宋" w:hAnsi="仿宋" w:eastAsia="仿宋" w:cs="仿宋"/>
          <w:sz w:val="21"/>
        </w:rPr>
      </w:pPr>
    </w:p>
    <w:p w14:paraId="1F95A8AB">
      <w:pPr>
        <w:pStyle w:val="6"/>
        <w:spacing w:before="78" w:line="401" w:lineRule="exact"/>
        <w:ind w:left="5118"/>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04B51C6C">
      <w:pPr>
        <w:pStyle w:val="6"/>
        <w:spacing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208E7A9">
      <w:pPr>
        <w:pStyle w:val="6"/>
        <w:spacing w:before="116" w:line="220" w:lineRule="auto"/>
        <w:ind w:firstLine="4830" w:firstLineChars="2100"/>
        <w:rPr>
          <w:rFonts w:hint="eastAsia" w:ascii="仿宋" w:hAnsi="仿宋" w:eastAsia="仿宋" w:cs="仿宋"/>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3758169E">
      <w:pPr>
        <w:spacing w:line="273" w:lineRule="auto"/>
        <w:rPr>
          <w:rFonts w:hint="eastAsia" w:ascii="仿宋" w:hAnsi="仿宋" w:eastAsia="仿宋" w:cs="仿宋"/>
          <w:sz w:val="21"/>
        </w:rPr>
      </w:pPr>
    </w:p>
    <w:p w14:paraId="284F72C2">
      <w:pPr>
        <w:spacing w:line="274" w:lineRule="auto"/>
        <w:rPr>
          <w:rFonts w:hint="eastAsia" w:ascii="仿宋" w:hAnsi="仿宋" w:eastAsia="仿宋" w:cs="仿宋"/>
          <w:sz w:val="21"/>
        </w:rPr>
      </w:pPr>
    </w:p>
    <w:p w14:paraId="58F070F5">
      <w:pPr>
        <w:spacing w:line="274" w:lineRule="auto"/>
        <w:rPr>
          <w:rFonts w:ascii="Arial"/>
          <w:sz w:val="21"/>
        </w:rPr>
      </w:pPr>
    </w:p>
    <w:p w14:paraId="5E49AC28">
      <w:pPr>
        <w:spacing w:line="274" w:lineRule="auto"/>
        <w:rPr>
          <w:rFonts w:ascii="Arial"/>
          <w:sz w:val="21"/>
        </w:rPr>
      </w:pPr>
    </w:p>
    <w:p w14:paraId="5B6BBB2D">
      <w:pPr>
        <w:spacing w:line="274" w:lineRule="auto"/>
        <w:rPr>
          <w:rFonts w:ascii="Arial"/>
          <w:sz w:val="21"/>
        </w:rPr>
      </w:pPr>
    </w:p>
    <w:p w14:paraId="0555E926">
      <w:pPr>
        <w:spacing w:line="274" w:lineRule="auto"/>
        <w:rPr>
          <w:rFonts w:ascii="Arial"/>
          <w:sz w:val="21"/>
        </w:rPr>
      </w:pPr>
    </w:p>
    <w:p w14:paraId="7A119F9E">
      <w:pPr>
        <w:spacing w:line="274" w:lineRule="auto"/>
        <w:rPr>
          <w:rFonts w:ascii="Arial"/>
          <w:sz w:val="21"/>
        </w:rPr>
      </w:pPr>
    </w:p>
    <w:p w14:paraId="39AD5226">
      <w:pPr>
        <w:spacing w:line="274" w:lineRule="auto"/>
        <w:rPr>
          <w:rFonts w:ascii="Arial"/>
          <w:sz w:val="21"/>
        </w:rPr>
      </w:pPr>
    </w:p>
    <w:p w14:paraId="47F6628D">
      <w:pPr>
        <w:spacing w:line="274" w:lineRule="auto"/>
        <w:rPr>
          <w:rFonts w:ascii="Arial"/>
          <w:sz w:val="21"/>
        </w:rPr>
      </w:pPr>
    </w:p>
    <w:p w14:paraId="2CA09E5B">
      <w:pPr>
        <w:spacing w:line="274" w:lineRule="auto"/>
        <w:rPr>
          <w:rFonts w:ascii="Arial"/>
          <w:sz w:val="21"/>
        </w:rPr>
      </w:pPr>
    </w:p>
    <w:p w14:paraId="011EE57B">
      <w:pPr>
        <w:spacing w:line="274" w:lineRule="auto"/>
        <w:rPr>
          <w:rFonts w:ascii="Arial"/>
          <w:sz w:val="21"/>
        </w:rPr>
      </w:pPr>
    </w:p>
    <w:p w14:paraId="420B0FB2">
      <w:pPr>
        <w:spacing w:line="274" w:lineRule="auto"/>
        <w:rPr>
          <w:rFonts w:ascii="Arial"/>
          <w:sz w:val="21"/>
        </w:rPr>
      </w:pPr>
    </w:p>
    <w:p w14:paraId="69198F7F">
      <w:pPr>
        <w:spacing w:line="274" w:lineRule="auto"/>
        <w:rPr>
          <w:rFonts w:ascii="Arial"/>
          <w:sz w:val="21"/>
        </w:rPr>
      </w:pPr>
    </w:p>
    <w:p w14:paraId="1FB23276">
      <w:pPr>
        <w:spacing w:line="274" w:lineRule="auto"/>
        <w:rPr>
          <w:rFonts w:ascii="Arial"/>
          <w:sz w:val="21"/>
        </w:rPr>
      </w:pPr>
    </w:p>
    <w:p w14:paraId="2DF5AFC3">
      <w:pPr>
        <w:spacing w:line="274" w:lineRule="auto"/>
        <w:rPr>
          <w:rFonts w:ascii="Arial"/>
          <w:sz w:val="21"/>
        </w:rPr>
      </w:pPr>
    </w:p>
    <w:p w14:paraId="4C95DEF6">
      <w:pPr>
        <w:spacing w:line="274" w:lineRule="auto"/>
        <w:rPr>
          <w:rFonts w:ascii="Arial"/>
          <w:sz w:val="21"/>
        </w:rPr>
      </w:pPr>
    </w:p>
    <w:p w14:paraId="7951D672">
      <w:pPr>
        <w:spacing w:line="274" w:lineRule="auto"/>
        <w:rPr>
          <w:rFonts w:ascii="Arial"/>
          <w:sz w:val="21"/>
        </w:rPr>
      </w:pPr>
    </w:p>
    <w:p w14:paraId="1358F856">
      <w:pPr>
        <w:spacing w:line="274" w:lineRule="auto"/>
        <w:rPr>
          <w:rFonts w:ascii="Arial"/>
          <w:sz w:val="21"/>
        </w:rPr>
      </w:pPr>
    </w:p>
    <w:p w14:paraId="6BE850DD">
      <w:pPr>
        <w:spacing w:line="274" w:lineRule="auto"/>
        <w:rPr>
          <w:rFonts w:ascii="Arial"/>
          <w:sz w:val="21"/>
        </w:rPr>
      </w:pPr>
    </w:p>
    <w:p w14:paraId="1ECB66F6">
      <w:pPr>
        <w:spacing w:line="274" w:lineRule="auto"/>
        <w:rPr>
          <w:rFonts w:ascii="Arial"/>
          <w:sz w:val="21"/>
        </w:rPr>
      </w:pPr>
    </w:p>
    <w:p w14:paraId="6BC15868">
      <w:pPr>
        <w:spacing w:line="274" w:lineRule="auto"/>
        <w:rPr>
          <w:rFonts w:ascii="Arial"/>
          <w:sz w:val="21"/>
        </w:rPr>
      </w:pPr>
    </w:p>
    <w:p w14:paraId="6000F4F4">
      <w:pPr>
        <w:spacing w:line="274" w:lineRule="auto"/>
        <w:rPr>
          <w:rFonts w:ascii="Arial"/>
          <w:sz w:val="21"/>
        </w:rPr>
      </w:pPr>
    </w:p>
    <w:p w14:paraId="2F82B34D">
      <w:pPr>
        <w:spacing w:line="274" w:lineRule="auto"/>
        <w:rPr>
          <w:rFonts w:ascii="Arial"/>
          <w:sz w:val="21"/>
        </w:rPr>
      </w:pPr>
    </w:p>
    <w:p w14:paraId="252B8937">
      <w:pPr>
        <w:spacing w:line="274" w:lineRule="auto"/>
        <w:rPr>
          <w:rFonts w:ascii="Arial"/>
          <w:sz w:val="21"/>
        </w:rPr>
      </w:pPr>
    </w:p>
    <w:p w14:paraId="58F7EB76">
      <w:pPr>
        <w:spacing w:line="274" w:lineRule="auto"/>
        <w:rPr>
          <w:rFonts w:ascii="Arial"/>
          <w:sz w:val="21"/>
        </w:rPr>
      </w:pPr>
    </w:p>
    <w:p w14:paraId="1C521982">
      <w:pPr>
        <w:spacing w:line="274" w:lineRule="auto"/>
        <w:rPr>
          <w:rFonts w:ascii="Arial"/>
          <w:sz w:val="21"/>
        </w:rPr>
      </w:pPr>
    </w:p>
    <w:p w14:paraId="54B3B9DB">
      <w:pPr>
        <w:spacing w:line="274" w:lineRule="auto"/>
        <w:rPr>
          <w:rFonts w:ascii="Arial"/>
          <w:sz w:val="21"/>
        </w:rPr>
      </w:pPr>
    </w:p>
    <w:p w14:paraId="7C4B4B2F">
      <w:pPr>
        <w:spacing w:line="274" w:lineRule="auto"/>
        <w:rPr>
          <w:rFonts w:ascii="Arial"/>
          <w:sz w:val="21"/>
        </w:rPr>
      </w:pPr>
    </w:p>
    <w:p w14:paraId="48D0E57A">
      <w:pPr>
        <w:spacing w:line="274" w:lineRule="auto"/>
        <w:rPr>
          <w:rFonts w:ascii="Arial"/>
          <w:sz w:val="21"/>
        </w:rPr>
      </w:pPr>
    </w:p>
    <w:p w14:paraId="4EF6C489">
      <w:pPr>
        <w:spacing w:line="274" w:lineRule="auto"/>
        <w:rPr>
          <w:rFonts w:ascii="Arial"/>
          <w:sz w:val="21"/>
        </w:rPr>
      </w:pPr>
    </w:p>
    <w:p w14:paraId="1F29C93B">
      <w:pPr>
        <w:pStyle w:val="6"/>
        <w:spacing w:before="100" w:line="225" w:lineRule="auto"/>
        <w:ind w:left="537"/>
        <w:jc w:val="center"/>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八</w:t>
      </w:r>
      <w:r>
        <w:rPr>
          <w:rFonts w:hint="eastAsia" w:ascii="仿宋" w:hAnsi="仿宋" w:eastAsia="仿宋" w:cs="仿宋"/>
          <w:spacing w:val="9"/>
          <w:sz w:val="36"/>
          <w:szCs w:val="36"/>
          <w14:textOutline w14:w="5793" w14:cap="sq" w14:cmpd="sng">
            <w14:solidFill>
              <w14:srgbClr w14:val="000000"/>
            </w14:solidFill>
            <w14:prstDash w14:val="solid"/>
            <w14:bevel/>
          </w14:textOutline>
        </w:rPr>
        <w:t>、技术、服务要求应答表</w:t>
      </w:r>
    </w:p>
    <w:p w14:paraId="55C35986">
      <w:pPr>
        <w:spacing w:before="77"/>
      </w:pPr>
    </w:p>
    <w:p w14:paraId="378BCBA9">
      <w:pPr>
        <w:spacing w:before="77"/>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7D0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065D9B2C">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24F71762">
            <w:pPr>
              <w:pStyle w:val="23"/>
              <w:spacing w:before="198"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02D9747F">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5A9B334">
            <w:pPr>
              <w:pStyle w:val="23"/>
              <w:spacing w:before="26"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43DFC330">
            <w:pPr>
              <w:pStyle w:val="23"/>
              <w:spacing w:before="198"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ADC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6B8A89EB">
            <w:pPr>
              <w:rPr>
                <w:rFonts w:hint="eastAsia" w:ascii="仿宋" w:hAnsi="仿宋" w:eastAsia="仿宋" w:cs="仿宋"/>
                <w:sz w:val="21"/>
              </w:rPr>
            </w:pPr>
          </w:p>
        </w:tc>
        <w:tc>
          <w:tcPr>
            <w:tcW w:w="2794" w:type="dxa"/>
            <w:vAlign w:val="top"/>
          </w:tcPr>
          <w:p w14:paraId="2563D94D">
            <w:pPr>
              <w:rPr>
                <w:rFonts w:hint="eastAsia" w:ascii="仿宋" w:hAnsi="仿宋" w:eastAsia="仿宋" w:cs="仿宋"/>
                <w:sz w:val="21"/>
              </w:rPr>
            </w:pPr>
          </w:p>
        </w:tc>
        <w:tc>
          <w:tcPr>
            <w:tcW w:w="2793" w:type="dxa"/>
            <w:vAlign w:val="top"/>
          </w:tcPr>
          <w:p w14:paraId="34130EA1">
            <w:pPr>
              <w:rPr>
                <w:rFonts w:hint="eastAsia" w:ascii="仿宋" w:hAnsi="仿宋" w:eastAsia="仿宋" w:cs="仿宋"/>
                <w:sz w:val="21"/>
              </w:rPr>
            </w:pPr>
          </w:p>
        </w:tc>
        <w:tc>
          <w:tcPr>
            <w:tcW w:w="2798" w:type="dxa"/>
            <w:vAlign w:val="top"/>
          </w:tcPr>
          <w:p w14:paraId="297D348F">
            <w:pPr>
              <w:rPr>
                <w:rFonts w:hint="eastAsia" w:ascii="仿宋" w:hAnsi="仿宋" w:eastAsia="仿宋" w:cs="仿宋"/>
                <w:sz w:val="21"/>
              </w:rPr>
            </w:pPr>
          </w:p>
        </w:tc>
      </w:tr>
    </w:tbl>
    <w:p w14:paraId="778E4D7F">
      <w:pPr>
        <w:spacing w:line="270" w:lineRule="auto"/>
        <w:rPr>
          <w:rFonts w:hint="eastAsia" w:ascii="仿宋" w:hAnsi="仿宋" w:eastAsia="仿宋" w:cs="仿宋"/>
          <w:sz w:val="21"/>
        </w:rPr>
      </w:pPr>
    </w:p>
    <w:p w14:paraId="795C6985">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并按规定追究其相关责任。有保留、偏离的请填写“有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09FA2E94">
      <w:pPr>
        <w:spacing w:line="422" w:lineRule="auto"/>
        <w:rPr>
          <w:rFonts w:hint="eastAsia" w:ascii="仿宋" w:hAnsi="仿宋" w:eastAsia="仿宋" w:cs="仿宋"/>
          <w:sz w:val="21"/>
        </w:rPr>
      </w:pPr>
    </w:p>
    <w:p w14:paraId="5E5F1D57">
      <w:pPr>
        <w:pStyle w:val="6"/>
        <w:spacing w:before="79" w:line="401" w:lineRule="exact"/>
        <w:ind w:firstLine="4284" w:firstLineChars="1800"/>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48A66C67">
      <w:pPr>
        <w:pStyle w:val="6"/>
        <w:spacing w:before="1"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3CA7E78B">
      <w:pPr>
        <w:pStyle w:val="6"/>
        <w:spacing w:before="115" w:line="220" w:lineRule="auto"/>
        <w:ind w:firstLine="4140" w:firstLineChars="1800"/>
        <w:rPr>
          <w:rFonts w:hint="eastAsia" w:ascii="仿宋" w:hAnsi="仿宋" w:eastAsia="仿宋" w:cs="仿宋"/>
          <w:spacing w:val="-5"/>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7CA6C4A9">
      <w:pPr>
        <w:pStyle w:val="6"/>
        <w:spacing w:before="115" w:line="220" w:lineRule="auto"/>
        <w:ind w:left="5339"/>
        <w:rPr>
          <w:rFonts w:hint="eastAsia" w:ascii="仿宋" w:hAnsi="仿宋" w:eastAsia="仿宋" w:cs="仿宋"/>
          <w:spacing w:val="-5"/>
          <w:sz w:val="24"/>
          <w:szCs w:val="24"/>
        </w:rPr>
      </w:pPr>
    </w:p>
    <w:p w14:paraId="447F1B74">
      <w:pPr>
        <w:pStyle w:val="6"/>
        <w:spacing w:before="115" w:line="220" w:lineRule="auto"/>
        <w:ind w:left="5339"/>
        <w:rPr>
          <w:rFonts w:hint="eastAsia" w:ascii="仿宋" w:hAnsi="仿宋" w:eastAsia="仿宋" w:cs="仿宋"/>
          <w:spacing w:val="-5"/>
          <w:sz w:val="24"/>
          <w:szCs w:val="24"/>
        </w:rPr>
      </w:pPr>
    </w:p>
    <w:p w14:paraId="317977C9">
      <w:pPr>
        <w:pStyle w:val="6"/>
        <w:spacing w:before="115" w:line="220" w:lineRule="auto"/>
        <w:ind w:left="5339"/>
        <w:rPr>
          <w:rFonts w:hint="eastAsia" w:ascii="仿宋" w:hAnsi="仿宋" w:eastAsia="仿宋" w:cs="仿宋"/>
          <w:spacing w:val="-5"/>
          <w:sz w:val="24"/>
          <w:szCs w:val="24"/>
        </w:rPr>
      </w:pPr>
    </w:p>
    <w:p w14:paraId="08F98177">
      <w:pPr>
        <w:pStyle w:val="6"/>
        <w:spacing w:before="115" w:line="220" w:lineRule="auto"/>
        <w:ind w:left="5339"/>
        <w:rPr>
          <w:rFonts w:hint="eastAsia" w:ascii="仿宋" w:hAnsi="仿宋" w:eastAsia="仿宋" w:cs="仿宋"/>
          <w:spacing w:val="-5"/>
          <w:sz w:val="24"/>
          <w:szCs w:val="24"/>
        </w:rPr>
      </w:pPr>
    </w:p>
    <w:p w14:paraId="291518DD">
      <w:pPr>
        <w:pStyle w:val="6"/>
        <w:spacing w:before="115" w:line="220" w:lineRule="auto"/>
        <w:ind w:left="5339"/>
        <w:rPr>
          <w:rFonts w:hint="eastAsia" w:ascii="仿宋" w:hAnsi="仿宋" w:eastAsia="仿宋" w:cs="仿宋"/>
          <w:spacing w:val="-5"/>
          <w:sz w:val="24"/>
          <w:szCs w:val="24"/>
        </w:rPr>
      </w:pPr>
    </w:p>
    <w:p w14:paraId="6D710B46">
      <w:pPr>
        <w:pStyle w:val="6"/>
        <w:spacing w:before="115" w:line="220" w:lineRule="auto"/>
        <w:ind w:left="5339"/>
        <w:rPr>
          <w:rFonts w:hint="eastAsia" w:ascii="仿宋" w:hAnsi="仿宋" w:eastAsia="仿宋" w:cs="仿宋"/>
          <w:spacing w:val="-5"/>
          <w:sz w:val="24"/>
          <w:szCs w:val="24"/>
        </w:rPr>
      </w:pPr>
    </w:p>
    <w:p w14:paraId="6AB6FF91">
      <w:pPr>
        <w:pStyle w:val="6"/>
        <w:spacing w:before="115" w:line="220" w:lineRule="auto"/>
        <w:ind w:left="5339"/>
        <w:rPr>
          <w:rFonts w:hint="eastAsia" w:ascii="仿宋" w:hAnsi="仿宋" w:eastAsia="仿宋" w:cs="仿宋"/>
          <w:spacing w:val="-5"/>
          <w:sz w:val="24"/>
          <w:szCs w:val="24"/>
        </w:rPr>
      </w:pPr>
    </w:p>
    <w:p w14:paraId="320BB969">
      <w:pPr>
        <w:pStyle w:val="6"/>
        <w:spacing w:before="115" w:line="220" w:lineRule="auto"/>
        <w:ind w:left="5339"/>
        <w:rPr>
          <w:rFonts w:hint="eastAsia" w:ascii="仿宋" w:hAnsi="仿宋" w:eastAsia="仿宋" w:cs="仿宋"/>
          <w:spacing w:val="-5"/>
          <w:sz w:val="24"/>
          <w:szCs w:val="24"/>
        </w:rPr>
      </w:pPr>
    </w:p>
    <w:p w14:paraId="1043B7C7">
      <w:pPr>
        <w:pStyle w:val="6"/>
        <w:spacing w:before="115" w:line="220" w:lineRule="auto"/>
        <w:ind w:left="5339"/>
        <w:rPr>
          <w:rFonts w:hint="eastAsia" w:ascii="仿宋" w:hAnsi="仿宋" w:eastAsia="仿宋" w:cs="仿宋"/>
          <w:spacing w:val="-5"/>
          <w:sz w:val="24"/>
          <w:szCs w:val="24"/>
        </w:rPr>
      </w:pPr>
    </w:p>
    <w:p w14:paraId="03971E21">
      <w:pPr>
        <w:pStyle w:val="6"/>
        <w:spacing w:before="115" w:line="220" w:lineRule="auto"/>
        <w:ind w:left="5339"/>
        <w:rPr>
          <w:rFonts w:hint="eastAsia" w:ascii="仿宋" w:hAnsi="仿宋" w:eastAsia="仿宋" w:cs="仿宋"/>
          <w:spacing w:val="-5"/>
          <w:sz w:val="24"/>
          <w:szCs w:val="24"/>
        </w:rPr>
      </w:pPr>
    </w:p>
    <w:p w14:paraId="1871FF5D">
      <w:pPr>
        <w:pStyle w:val="6"/>
        <w:spacing w:before="115" w:line="220" w:lineRule="auto"/>
        <w:ind w:left="5339"/>
        <w:rPr>
          <w:rFonts w:hint="eastAsia" w:ascii="仿宋" w:hAnsi="仿宋" w:eastAsia="仿宋" w:cs="仿宋"/>
          <w:spacing w:val="-5"/>
          <w:sz w:val="24"/>
          <w:szCs w:val="24"/>
        </w:rPr>
      </w:pPr>
    </w:p>
    <w:p w14:paraId="63E4C05E">
      <w:pPr>
        <w:rPr>
          <w:rFonts w:hint="eastAsia" w:ascii="仿宋" w:hAnsi="仿宋" w:eastAsia="仿宋" w:cs="仿宋"/>
          <w:spacing w:val="-5"/>
          <w:sz w:val="24"/>
          <w:szCs w:val="24"/>
        </w:rPr>
      </w:pPr>
    </w:p>
    <w:p w14:paraId="5CDBA9AF">
      <w:pPr>
        <w:pStyle w:val="6"/>
        <w:rPr>
          <w:rFonts w:hint="eastAsia"/>
        </w:rPr>
      </w:pPr>
    </w:p>
    <w:p w14:paraId="6BA7FC7C">
      <w:pPr>
        <w:pStyle w:val="6"/>
        <w:spacing w:before="115" w:line="220" w:lineRule="auto"/>
        <w:ind w:left="5339"/>
        <w:rPr>
          <w:rFonts w:hint="eastAsia" w:ascii="仿宋" w:hAnsi="仿宋" w:eastAsia="仿宋" w:cs="仿宋"/>
          <w:spacing w:val="-5"/>
          <w:sz w:val="24"/>
          <w:szCs w:val="24"/>
        </w:rPr>
      </w:pPr>
    </w:p>
    <w:p w14:paraId="55EA8F31">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2"/>
          <w:sz w:val="36"/>
          <w:szCs w:val="36"/>
          <w:lang w:val="en-US" w:eastAsia="zh-CN"/>
          <w14:textOutline w14:w="5103" w14:cap="sq" w14:cmpd="sng">
            <w14:solidFill>
              <w14:srgbClr w14:val="000000"/>
            </w14:solidFill>
            <w14:prstDash w14:val="solid"/>
            <w14:bevel/>
          </w14:textOutline>
        </w:rPr>
        <w:t>九</w:t>
      </w:r>
      <w:r>
        <w:rPr>
          <w:rFonts w:hint="eastAsia" w:ascii="仿宋" w:hAnsi="仿宋" w:eastAsia="仿宋" w:cs="仿宋"/>
          <w:spacing w:val="-2"/>
          <w:sz w:val="36"/>
          <w:szCs w:val="36"/>
          <w14:textOutline w14:w="5103" w14:cap="sq" w14:cmpd="sng">
            <w14:solidFill>
              <w14:srgbClr w14:val="000000"/>
            </w14:solidFill>
            <w14:prstDash w14:val="solid"/>
            <w14:bevel/>
          </w14:textOutline>
        </w:rPr>
        <w:t>、质量标准要求</w:t>
      </w:r>
    </w:p>
    <w:p w14:paraId="1E396D50">
      <w:pPr>
        <w:spacing w:line="299" w:lineRule="auto"/>
        <w:rPr>
          <w:rFonts w:ascii="Arial"/>
          <w:sz w:val="21"/>
        </w:rPr>
      </w:pPr>
    </w:p>
    <w:p w14:paraId="39D7A00A">
      <w:pPr>
        <w:spacing w:line="299" w:lineRule="auto"/>
        <w:rPr>
          <w:rFonts w:ascii="Arial"/>
          <w:sz w:val="21"/>
        </w:rPr>
      </w:pPr>
    </w:p>
    <w:p w14:paraId="082792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jc w:val="both"/>
        <w:rPr>
          <w:spacing w:val="10"/>
          <w:sz w:val="31"/>
          <w:szCs w:val="31"/>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疫苗</w:t>
      </w:r>
      <w:r>
        <w:rPr>
          <w:spacing w:val="10"/>
          <w:sz w:val="31"/>
          <w:szCs w:val="31"/>
          <w14:textOutline w14:w="5793" w14:cap="sq" w14:cmpd="sng">
            <w14:solidFill>
              <w14:srgbClr w14:val="000000"/>
            </w14:solidFill>
            <w14:prstDash w14:val="solid"/>
            <w14:bevel/>
          </w14:textOutline>
        </w:rPr>
        <w:t>质量要求：执行中国国家标</w:t>
      </w:r>
      <w:r>
        <w:rPr>
          <w:spacing w:val="9"/>
          <w:sz w:val="31"/>
          <w:szCs w:val="31"/>
          <w14:textOutline w14:w="5793" w14:cap="sq" w14:cmpd="sng">
            <w14:solidFill>
              <w14:srgbClr w14:val="000000"/>
            </w14:solidFill>
            <w14:prstDash w14:val="solid"/>
            <w14:bevel/>
          </w14:textOutline>
        </w:rPr>
        <w:t>准</w:t>
      </w:r>
      <w:r>
        <w:rPr>
          <w:rFonts w:hint="eastAsia" w:eastAsia="宋体"/>
          <w:spacing w:val="9"/>
          <w:sz w:val="31"/>
          <w:szCs w:val="31"/>
          <w:lang w:eastAsia="zh-CN"/>
          <w14:textOutline w14:w="5793" w14:cap="sq" w14:cmpd="sng">
            <w14:solidFill>
              <w14:srgbClr w14:val="000000"/>
            </w14:solidFill>
            <w14:prstDash w14:val="solid"/>
            <w14:bevel/>
          </w14:textOutline>
        </w:rPr>
        <w:t>，</w:t>
      </w:r>
      <w:r>
        <w:rPr>
          <w:rFonts w:hint="eastAsia"/>
          <w:spacing w:val="10"/>
          <w:sz w:val="31"/>
          <w:szCs w:val="31"/>
          <w:lang w:val="en-US" w:eastAsia="zh-CN"/>
          <w14:textOutline w14:w="5793" w14:cap="sq" w14:cmpd="sng">
            <w14:solidFill>
              <w14:srgbClr w14:val="000000"/>
            </w14:solidFill>
            <w14:prstDash w14:val="solid"/>
            <w14:bevel/>
          </w14:textOutline>
        </w:rPr>
        <w:t>兽用疫苗</w:t>
      </w:r>
      <w:r>
        <w:rPr>
          <w:rFonts w:hint="eastAsia"/>
          <w:spacing w:val="10"/>
          <w:sz w:val="31"/>
          <w:szCs w:val="31"/>
          <w:lang w:eastAsia="zh-CN"/>
          <w14:textOutline w14:w="5793" w14:cap="sq" w14:cmpd="sng">
            <w14:solidFill>
              <w14:srgbClr w14:val="000000"/>
            </w14:solidFill>
            <w14:prstDash w14:val="solid"/>
            <w14:bevel/>
          </w14:textOutline>
        </w:rPr>
        <w:t>质量标准应符合《中华人民共和国疫苗管理法》规范。</w:t>
      </w:r>
    </w:p>
    <w:p w14:paraId="20794DCA">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2E6AEF4B">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47F6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8D56F61">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0A9C847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521D4D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5F65B6A9">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0710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9FAFF5D">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3DA0974E">
      <w:pPr>
        <w:pStyle w:val="6"/>
        <w:spacing w:before="179" w:line="220" w:lineRule="auto"/>
        <w:rPr>
          <w:sz w:val="24"/>
          <w:szCs w:val="24"/>
        </w:rPr>
      </w:pPr>
    </w:p>
    <w:p w14:paraId="7F2513D9">
      <w:pPr>
        <w:pStyle w:val="21"/>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21"/>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21"/>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21"/>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21"/>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6D2FB23D">
      <w:pPr>
        <w:pStyle w:val="6"/>
        <w:spacing w:line="240" w:lineRule="auto"/>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6"/>
        <w:spacing w:before="179" w:line="220" w:lineRule="auto"/>
        <w:rPr>
          <w:rFonts w:hint="eastAsia" w:ascii="宋体" w:hAnsi="宋体" w:eastAsia="宋体" w:cs="宋体"/>
          <w:sz w:val="24"/>
          <w:szCs w:val="24"/>
          <w:highlight w:val="none"/>
        </w:rPr>
      </w:pPr>
    </w:p>
    <w:sectPr>
      <w:footerReference r:id="rId6" w:type="default"/>
      <w:pgSz w:w="11906" w:h="16839"/>
      <w:pgMar w:top="1431" w:right="1698" w:bottom="1625" w:left="1785" w:header="0" w:footer="141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ED7F7A-D160-44B7-A23F-383313E03B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357DB5E9-5794-41C3-AA82-44079EACAF4B}"/>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3C4396CE-7D42-42A5-8C10-C78DEC1121D5}"/>
  </w:font>
  <w:font w:name="Wingdings 3">
    <w:panose1 w:val="05040102010807070707"/>
    <w:charset w:val="02"/>
    <w:family w:val="roman"/>
    <w:pitch w:val="default"/>
    <w:sig w:usb0="00000000" w:usb1="00000000" w:usb2="00000000" w:usb3="00000000" w:csb0="80000000" w:csb1="00000000"/>
    <w:embedRegular r:id="rId4" w:fontKey="{48087760-8EF7-4BCD-BD8B-5589BCC26CC4}"/>
  </w:font>
  <w:font w:name="方正小标宋简体">
    <w:panose1 w:val="03000509000000000000"/>
    <w:charset w:val="86"/>
    <w:family w:val="auto"/>
    <w:pitch w:val="default"/>
    <w:sig w:usb0="00000001" w:usb1="080E0000" w:usb2="00000000" w:usb3="00000000" w:csb0="00040000" w:csb1="00000000"/>
    <w:embedRegular r:id="rId5" w:fontKey="{AB9D5A00-BBFF-4736-905B-6D74481840A9}"/>
  </w:font>
  <w:font w:name="方正仿宋_GB2312">
    <w:panose1 w:val="02000000000000000000"/>
    <w:charset w:val="86"/>
    <w:family w:val="auto"/>
    <w:pitch w:val="default"/>
    <w:sig w:usb0="A00002BF" w:usb1="184F6CFA" w:usb2="00000012" w:usb3="00000000" w:csb0="00040001" w:csb1="00000000"/>
    <w:embedRegular r:id="rId6" w:fontKey="{278C7DA0-9F96-476E-950E-159CD3398C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3C1">
    <w:pPr>
      <w:spacing w:line="158" w:lineRule="auto"/>
      <w:ind w:left="4073"/>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2C6CB">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E2C6CB">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F0ADC"/>
    <w:multiLevelType w:val="singleLevel"/>
    <w:tmpl w:val="965F0ADC"/>
    <w:lvl w:ilvl="0" w:tentative="0">
      <w:start w:val="4"/>
      <w:numFmt w:val="chineseCounting"/>
      <w:suff w:val="space"/>
      <w:lvlText w:val="第%1章"/>
      <w:lvlJc w:val="left"/>
      <w:rPr>
        <w:rFonts w:hint="eastAsia"/>
      </w:rPr>
    </w:lvl>
  </w:abstractNum>
  <w:abstractNum w:abstractNumId="1">
    <w:nsid w:val="A34D04FE"/>
    <w:multiLevelType w:val="singleLevel"/>
    <w:tmpl w:val="A34D04FE"/>
    <w:lvl w:ilvl="0" w:tentative="0">
      <w:start w:val="1"/>
      <w:numFmt w:val="chineseCounting"/>
      <w:suff w:val="space"/>
      <w:lvlText w:val="第%1条"/>
      <w:lvlJc w:val="left"/>
      <w:rPr>
        <w:rFonts w:hint="eastAsia"/>
      </w:rPr>
    </w:lvl>
  </w:abstractNum>
  <w:abstractNum w:abstractNumId="2">
    <w:nsid w:val="BF864215"/>
    <w:multiLevelType w:val="singleLevel"/>
    <w:tmpl w:val="BF864215"/>
    <w:lvl w:ilvl="0" w:tentative="0">
      <w:start w:val="1"/>
      <w:numFmt w:val="chineseCounting"/>
      <w:suff w:val="space"/>
      <w:lvlText w:val="第%1章"/>
      <w:lvlJc w:val="left"/>
      <w:rPr>
        <w:rFonts w:hint="eastAsia"/>
      </w:rPr>
    </w:lvl>
  </w:abstractNum>
  <w:abstractNum w:abstractNumId="3">
    <w:nsid w:val="C9409252"/>
    <w:multiLevelType w:val="singleLevel"/>
    <w:tmpl w:val="C9409252"/>
    <w:lvl w:ilvl="0" w:tentative="0">
      <w:start w:val="12"/>
      <w:numFmt w:val="chineseCounting"/>
      <w:suff w:val="nothing"/>
      <w:lvlText w:val="%1、"/>
      <w:lvlJc w:val="left"/>
      <w:rPr>
        <w:rFonts w:hint="eastAsia"/>
      </w:rPr>
    </w:lvl>
  </w:abstractNum>
  <w:abstractNum w:abstractNumId="4">
    <w:nsid w:val="04C141FA"/>
    <w:multiLevelType w:val="singleLevel"/>
    <w:tmpl w:val="04C141FA"/>
    <w:lvl w:ilvl="0" w:tentative="0">
      <w:start w:val="1"/>
      <w:numFmt w:val="chineseCounting"/>
      <w:suff w:val="nothing"/>
      <w:lvlText w:val="%1、"/>
      <w:lvlJc w:val="left"/>
      <w:rPr>
        <w:rFonts w:hint="eastAsia"/>
      </w:rPr>
    </w:lvl>
  </w:abstractNum>
  <w:abstractNum w:abstractNumId="5">
    <w:nsid w:val="226C49E3"/>
    <w:multiLevelType w:val="singleLevel"/>
    <w:tmpl w:val="226C49E3"/>
    <w:lvl w:ilvl="0" w:tentative="0">
      <w:start w:val="3"/>
      <w:numFmt w:val="chineseCounting"/>
      <w:suff w:val="nothing"/>
      <w:lvlText w:val="%1、"/>
      <w:lvlJc w:val="left"/>
      <w:rPr>
        <w:rFonts w:hint="eastAsia"/>
      </w:rPr>
    </w:lvl>
  </w:abstractNum>
  <w:abstractNum w:abstractNumId="6">
    <w:nsid w:val="5AB776B5"/>
    <w:multiLevelType w:val="singleLevel"/>
    <w:tmpl w:val="5AB776B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3A5F02"/>
    <w:rsid w:val="01910A08"/>
    <w:rsid w:val="01DB1C83"/>
    <w:rsid w:val="01DD3C4D"/>
    <w:rsid w:val="02AF383B"/>
    <w:rsid w:val="03001307"/>
    <w:rsid w:val="04404D39"/>
    <w:rsid w:val="06D03D80"/>
    <w:rsid w:val="08463994"/>
    <w:rsid w:val="085F3280"/>
    <w:rsid w:val="092D54BA"/>
    <w:rsid w:val="092E4D8E"/>
    <w:rsid w:val="09475E50"/>
    <w:rsid w:val="09F265C6"/>
    <w:rsid w:val="0A0D7099"/>
    <w:rsid w:val="0B106E41"/>
    <w:rsid w:val="0B524C1C"/>
    <w:rsid w:val="0C037C6F"/>
    <w:rsid w:val="0C3700FF"/>
    <w:rsid w:val="0C38055C"/>
    <w:rsid w:val="0C8013A3"/>
    <w:rsid w:val="0CEA2F36"/>
    <w:rsid w:val="0DA40B07"/>
    <w:rsid w:val="0DB01057"/>
    <w:rsid w:val="0DE34399"/>
    <w:rsid w:val="0DF572BF"/>
    <w:rsid w:val="0E110435"/>
    <w:rsid w:val="0E2E0CE9"/>
    <w:rsid w:val="0E341099"/>
    <w:rsid w:val="0EB83A78"/>
    <w:rsid w:val="0EED748C"/>
    <w:rsid w:val="0F1013D4"/>
    <w:rsid w:val="0F6F13AA"/>
    <w:rsid w:val="1168283C"/>
    <w:rsid w:val="11A44892"/>
    <w:rsid w:val="11AE1162"/>
    <w:rsid w:val="12170AB5"/>
    <w:rsid w:val="124A0FA8"/>
    <w:rsid w:val="12A70D87"/>
    <w:rsid w:val="12DC3AAD"/>
    <w:rsid w:val="138642FC"/>
    <w:rsid w:val="13F56BD4"/>
    <w:rsid w:val="16B331F4"/>
    <w:rsid w:val="17A96653"/>
    <w:rsid w:val="17BF637F"/>
    <w:rsid w:val="18D45952"/>
    <w:rsid w:val="1A0E6C42"/>
    <w:rsid w:val="1A935399"/>
    <w:rsid w:val="1AB60400"/>
    <w:rsid w:val="1ABA2925"/>
    <w:rsid w:val="1B1A7868"/>
    <w:rsid w:val="1BA86C22"/>
    <w:rsid w:val="1C9D1CEB"/>
    <w:rsid w:val="1CC161ED"/>
    <w:rsid w:val="1E522E75"/>
    <w:rsid w:val="1E7B061E"/>
    <w:rsid w:val="1F073C5F"/>
    <w:rsid w:val="1F83778A"/>
    <w:rsid w:val="213D4C18"/>
    <w:rsid w:val="21AB746C"/>
    <w:rsid w:val="2277734E"/>
    <w:rsid w:val="24037EDE"/>
    <w:rsid w:val="24727DCD"/>
    <w:rsid w:val="24FA28A8"/>
    <w:rsid w:val="25357778"/>
    <w:rsid w:val="25F767DC"/>
    <w:rsid w:val="26802C75"/>
    <w:rsid w:val="26920BFA"/>
    <w:rsid w:val="26BE4A7C"/>
    <w:rsid w:val="26C73313"/>
    <w:rsid w:val="2729330D"/>
    <w:rsid w:val="28402B48"/>
    <w:rsid w:val="28433F5A"/>
    <w:rsid w:val="294A71C5"/>
    <w:rsid w:val="296813A4"/>
    <w:rsid w:val="29CF181E"/>
    <w:rsid w:val="2A822B30"/>
    <w:rsid w:val="2C9132F5"/>
    <w:rsid w:val="2D4A5D8B"/>
    <w:rsid w:val="2DA81F7E"/>
    <w:rsid w:val="2DF16466"/>
    <w:rsid w:val="2E0917A2"/>
    <w:rsid w:val="2E640C37"/>
    <w:rsid w:val="2EC92CDF"/>
    <w:rsid w:val="2FF10740"/>
    <w:rsid w:val="304C1E1A"/>
    <w:rsid w:val="31B47C77"/>
    <w:rsid w:val="323D5EBE"/>
    <w:rsid w:val="32C75788"/>
    <w:rsid w:val="34207846"/>
    <w:rsid w:val="34474DD2"/>
    <w:rsid w:val="35914D14"/>
    <w:rsid w:val="35AA386B"/>
    <w:rsid w:val="36B73DE7"/>
    <w:rsid w:val="37E163BF"/>
    <w:rsid w:val="37EF1A09"/>
    <w:rsid w:val="384635F3"/>
    <w:rsid w:val="38E726E0"/>
    <w:rsid w:val="390A63CE"/>
    <w:rsid w:val="39C742BF"/>
    <w:rsid w:val="3B4F0A10"/>
    <w:rsid w:val="3B60677A"/>
    <w:rsid w:val="3B64270E"/>
    <w:rsid w:val="3C355E58"/>
    <w:rsid w:val="3C3C2D43"/>
    <w:rsid w:val="3D3103CE"/>
    <w:rsid w:val="3F8A2017"/>
    <w:rsid w:val="4012098A"/>
    <w:rsid w:val="40181D19"/>
    <w:rsid w:val="414D154E"/>
    <w:rsid w:val="414F3518"/>
    <w:rsid w:val="42A258CA"/>
    <w:rsid w:val="42B42C6E"/>
    <w:rsid w:val="434475FE"/>
    <w:rsid w:val="43844604"/>
    <w:rsid w:val="43B6162D"/>
    <w:rsid w:val="43D61CCF"/>
    <w:rsid w:val="453A628D"/>
    <w:rsid w:val="45587DCC"/>
    <w:rsid w:val="46911CBF"/>
    <w:rsid w:val="46F528FA"/>
    <w:rsid w:val="4703568C"/>
    <w:rsid w:val="471E7C15"/>
    <w:rsid w:val="47B16CDB"/>
    <w:rsid w:val="483D40CA"/>
    <w:rsid w:val="48A4239B"/>
    <w:rsid w:val="49064CFE"/>
    <w:rsid w:val="4A657908"/>
    <w:rsid w:val="4A802994"/>
    <w:rsid w:val="4A9838E3"/>
    <w:rsid w:val="4AB10DA0"/>
    <w:rsid w:val="4B0D06CC"/>
    <w:rsid w:val="4BCB5E91"/>
    <w:rsid w:val="4E00726F"/>
    <w:rsid w:val="4E65437B"/>
    <w:rsid w:val="4EC37166"/>
    <w:rsid w:val="533D58C6"/>
    <w:rsid w:val="535E583D"/>
    <w:rsid w:val="554A0380"/>
    <w:rsid w:val="55E97640"/>
    <w:rsid w:val="57D71031"/>
    <w:rsid w:val="583777FA"/>
    <w:rsid w:val="588B70D4"/>
    <w:rsid w:val="58E80082"/>
    <w:rsid w:val="59B368E2"/>
    <w:rsid w:val="5A33357F"/>
    <w:rsid w:val="5A6951F3"/>
    <w:rsid w:val="5B3A093D"/>
    <w:rsid w:val="5B6E39DB"/>
    <w:rsid w:val="5C370F92"/>
    <w:rsid w:val="5C3F26AF"/>
    <w:rsid w:val="5DC11F10"/>
    <w:rsid w:val="5E837BCF"/>
    <w:rsid w:val="5EE50BC0"/>
    <w:rsid w:val="5FF43D0D"/>
    <w:rsid w:val="601856F1"/>
    <w:rsid w:val="608F7035"/>
    <w:rsid w:val="6118527D"/>
    <w:rsid w:val="614147D4"/>
    <w:rsid w:val="614E6B6C"/>
    <w:rsid w:val="63424833"/>
    <w:rsid w:val="638C5AAE"/>
    <w:rsid w:val="63AA61D8"/>
    <w:rsid w:val="649317EA"/>
    <w:rsid w:val="64AF5EF8"/>
    <w:rsid w:val="65564164"/>
    <w:rsid w:val="655C032C"/>
    <w:rsid w:val="65B732B6"/>
    <w:rsid w:val="661701F9"/>
    <w:rsid w:val="669E6224"/>
    <w:rsid w:val="688B4586"/>
    <w:rsid w:val="68E51EE8"/>
    <w:rsid w:val="696848C8"/>
    <w:rsid w:val="698D3373"/>
    <w:rsid w:val="6C8E08E4"/>
    <w:rsid w:val="6CC60283"/>
    <w:rsid w:val="6F517430"/>
    <w:rsid w:val="70422316"/>
    <w:rsid w:val="71641E18"/>
    <w:rsid w:val="71C21D97"/>
    <w:rsid w:val="726A16B0"/>
    <w:rsid w:val="7399049F"/>
    <w:rsid w:val="741116EB"/>
    <w:rsid w:val="74B9247B"/>
    <w:rsid w:val="7521074C"/>
    <w:rsid w:val="75947170"/>
    <w:rsid w:val="75E73D85"/>
    <w:rsid w:val="775748F9"/>
    <w:rsid w:val="780D320A"/>
    <w:rsid w:val="783650B3"/>
    <w:rsid w:val="789C633C"/>
    <w:rsid w:val="78B813C8"/>
    <w:rsid w:val="79CE69C9"/>
    <w:rsid w:val="7CC540B3"/>
    <w:rsid w:val="7D8D46CB"/>
    <w:rsid w:val="7F0012C9"/>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spacing w:line="480" w:lineRule="exact"/>
      <w:ind w:right="0"/>
      <w:jc w:val="center"/>
      <w:outlineLvl w:val="0"/>
    </w:pPr>
    <w:rPr>
      <w:rFonts w:ascii="Microsoft JhengHei" w:hAnsi="Microsoft JhengHei" w:eastAsia="仿宋" w:cs="Microsoft JhengHei"/>
      <w:b/>
      <w:bCs/>
      <w:sz w:val="36"/>
      <w:szCs w:val="44"/>
    </w:rPr>
  </w:style>
  <w:style w:type="paragraph" w:styleId="4">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ind w:firstLine="420" w:firstLineChars="200"/>
    </w:pPr>
    <w:rPr>
      <w:rFonts w:ascii="Calibri" w:hAnsi="Calibri" w:cs="Times New Roman"/>
      <w:kern w:val="2"/>
      <w:sz w:val="21"/>
    </w:rPr>
  </w:style>
  <w:style w:type="paragraph" w:styleId="6">
    <w:name w:val="Body Text"/>
    <w:basedOn w:val="1"/>
    <w:autoRedefine/>
    <w:semiHidden/>
    <w:qFormat/>
    <w:uiPriority w:val="0"/>
    <w:rPr>
      <w:rFonts w:ascii="宋体" w:hAnsi="宋体" w:eastAsia="宋体" w:cs="宋体"/>
      <w:sz w:val="52"/>
      <w:szCs w:val="52"/>
      <w:lang w:val="en-US" w:eastAsia="en-US" w:bidi="ar-SA"/>
    </w:rPr>
  </w:style>
  <w:style w:type="paragraph" w:styleId="7">
    <w:name w:val="Body Text Indent"/>
    <w:basedOn w:val="1"/>
    <w:qFormat/>
    <w:uiPriority w:val="0"/>
    <w:pPr>
      <w:ind w:left="420" w:leftChars="200"/>
    </w:pPr>
    <w:rPr>
      <w:rFonts w:ascii="Calibri" w:hAnsi="Calibri"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style>
  <w:style w:type="paragraph" w:styleId="11">
    <w:name w:val="toc 2"/>
    <w:basedOn w:val="1"/>
    <w:next w:val="1"/>
    <w:autoRedefine/>
    <w:qFormat/>
    <w:uiPriority w:val="39"/>
    <w:pPr>
      <w:ind w:left="20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szCs w:val="32"/>
    </w:rPr>
  </w:style>
  <w:style w:type="paragraph" w:styleId="14">
    <w:name w:val="Body Text First Indent"/>
    <w:basedOn w:val="6"/>
    <w:qFormat/>
    <w:uiPriority w:val="0"/>
    <w:pPr>
      <w:ind w:firstLine="100" w:firstLineChars="100"/>
    </w:pPr>
    <w:rPr>
      <w:kern w:val="2"/>
      <w:sz w:val="21"/>
    </w:rPr>
  </w:style>
  <w:style w:type="paragraph" w:styleId="15">
    <w:name w:val="Body Text First Indent 2"/>
    <w:basedOn w:val="7"/>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autoRedefine/>
    <w:qFormat/>
    <w:uiPriority w:val="99"/>
    <w:rPr>
      <w:color w:val="333333"/>
      <w:u w:val="none"/>
    </w:rPr>
  </w:style>
  <w:style w:type="paragraph" w:customStyle="1" w:styleId="21">
    <w:name w:val="样式1"/>
    <w:basedOn w:val="9"/>
    <w:next w:val="1"/>
    <w:autoRedefine/>
    <w:qFormat/>
    <w:uiPriority w:val="0"/>
    <w:rPr>
      <w:rFonts w:ascii="方正小标宋_GBK" w:eastAsia="方正小标宋_GBK"/>
      <w:sz w:val="44"/>
      <w:szCs w:val="44"/>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4"/>
      <w:szCs w:val="24"/>
      <w:lang w:val="en-US" w:eastAsia="en-US" w:bidi="ar-SA"/>
    </w:rPr>
  </w:style>
  <w:style w:type="character" w:customStyle="1" w:styleId="24">
    <w:name w:val="font11"/>
    <w:basedOn w:val="18"/>
    <w:autoRedefine/>
    <w:qFormat/>
    <w:uiPriority w:val="0"/>
    <w:rPr>
      <w:rFonts w:hint="eastAsia" w:ascii="宋体" w:hAnsi="宋体" w:eastAsia="宋体" w:cs="宋体"/>
      <w:color w:val="000000"/>
      <w:sz w:val="20"/>
      <w:szCs w:val="20"/>
      <w:u w:val="none"/>
    </w:rPr>
  </w:style>
  <w:style w:type="paragraph" w:customStyle="1" w:styleId="25">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26">
    <w:name w:val="List Paragraph"/>
    <w:basedOn w:val="1"/>
    <w:autoRedefine/>
    <w:unhideWhenUsed/>
    <w:qFormat/>
    <w:uiPriority w:val="99"/>
    <w:pPr>
      <w:ind w:firstLine="420" w:firstLineChars="200"/>
    </w:p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font21"/>
    <w:basedOn w:val="18"/>
    <w:qFormat/>
    <w:uiPriority w:val="0"/>
    <w:rPr>
      <w:rFonts w:hint="eastAsia" w:ascii="微软雅黑" w:hAnsi="微软雅黑" w:eastAsia="微软雅黑" w:cs="微软雅黑"/>
      <w:color w:val="000000"/>
      <w:sz w:val="18"/>
      <w:szCs w:val="18"/>
      <w:u w:val="none"/>
    </w:rPr>
  </w:style>
  <w:style w:type="character" w:customStyle="1" w:styleId="29">
    <w:name w:val="font41"/>
    <w:basedOn w:val="18"/>
    <w:qFormat/>
    <w:uiPriority w:val="0"/>
    <w:rPr>
      <w:rFonts w:ascii="Arial" w:hAnsi="Arial" w:cs="Arial"/>
      <w:color w:val="000000"/>
      <w:sz w:val="18"/>
      <w:szCs w:val="18"/>
      <w:u w:val="none"/>
    </w:rPr>
  </w:style>
  <w:style w:type="character" w:customStyle="1" w:styleId="30">
    <w:name w:val="font51"/>
    <w:basedOn w:val="18"/>
    <w:qFormat/>
    <w:uiPriority w:val="0"/>
    <w:rPr>
      <w:rFonts w:hint="eastAsia" w:ascii="微软雅黑" w:hAnsi="微软雅黑" w:eastAsia="微软雅黑" w:cs="微软雅黑"/>
      <w:color w:val="000000"/>
      <w:sz w:val="18"/>
      <w:szCs w:val="18"/>
      <w:u w:val="none"/>
      <w:vertAlign w:val="superscript"/>
    </w:rPr>
  </w:style>
  <w:style w:type="character" w:customStyle="1" w:styleId="31">
    <w:name w:val="font61"/>
    <w:basedOn w:val="18"/>
    <w:qFormat/>
    <w:uiPriority w:val="0"/>
    <w:rPr>
      <w:rFonts w:hint="eastAsia" w:ascii="微软雅黑" w:hAnsi="微软雅黑" w:eastAsia="微软雅黑" w:cs="微软雅黑"/>
      <w:color w:val="000000"/>
      <w:sz w:val="18"/>
      <w:szCs w:val="18"/>
      <w:u w:val="none"/>
      <w:vertAlign w:val="subscript"/>
    </w:rPr>
  </w:style>
  <w:style w:type="character" w:customStyle="1" w:styleId="32">
    <w:name w:val="font71"/>
    <w:basedOn w:val="18"/>
    <w:qFormat/>
    <w:uiPriority w:val="0"/>
    <w:rPr>
      <w:rFonts w:hint="default" w:ascii="Arial" w:hAnsi="Arial" w:cs="Arial"/>
      <w:color w:val="000000"/>
      <w:sz w:val="20"/>
      <w:szCs w:val="20"/>
      <w:u w:val="none"/>
    </w:rPr>
  </w:style>
  <w:style w:type="character" w:customStyle="1" w:styleId="33">
    <w:name w:val="font31"/>
    <w:basedOn w:val="18"/>
    <w:qFormat/>
    <w:uiPriority w:val="0"/>
    <w:rPr>
      <w:rFonts w:hint="eastAsia" w:ascii="微软雅黑" w:hAnsi="微软雅黑" w:eastAsia="微软雅黑" w:cs="微软雅黑"/>
      <w:color w:val="FF0000"/>
      <w:sz w:val="20"/>
      <w:szCs w:val="20"/>
      <w:u w:val="none"/>
    </w:rPr>
  </w:style>
  <w:style w:type="character" w:customStyle="1" w:styleId="34">
    <w:name w:val="font81"/>
    <w:basedOn w:val="18"/>
    <w:qFormat/>
    <w:uiPriority w:val="0"/>
    <w:rPr>
      <w:rFonts w:hint="eastAsia" w:ascii="微软雅黑" w:hAnsi="微软雅黑" w:eastAsia="微软雅黑" w:cs="微软雅黑"/>
      <w:color w:val="000000"/>
      <w:sz w:val="20"/>
      <w:szCs w:val="20"/>
      <w:u w:val="none"/>
      <w:vertAlign w:val="superscript"/>
    </w:rPr>
  </w:style>
  <w:style w:type="character" w:customStyle="1" w:styleId="35">
    <w:name w:val="font91"/>
    <w:basedOn w:val="18"/>
    <w:qFormat/>
    <w:uiPriority w:val="0"/>
    <w:rPr>
      <w:rFonts w:hint="eastAsia" w:ascii="微软雅黑" w:hAnsi="微软雅黑" w:eastAsia="微软雅黑" w:cs="微软雅黑"/>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10908</Words>
  <Characters>11457</Characters>
  <TotalTime>13</TotalTime>
  <ScaleCrop>false</ScaleCrop>
  <LinksUpToDate>false</LinksUpToDate>
  <CharactersWithSpaces>11879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2025-06-12T06:43:09Z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2052-12.1.0.21541</vt:lpwstr>
  </property>
  <property fmtid="{D5CDD505-2E9C-101B-9397-08002B2CF9AE}" pid="5" name="ICV">
    <vt:lpwstr>FF98A246D2EB40078DE4EEEAA9C81C8B_13</vt:lpwstr>
  </property>
  <property fmtid="{D5CDD505-2E9C-101B-9397-08002B2CF9AE}" pid="6" name="KSOTemplateDocerSaveRecord">
    <vt:lpwstr>eyJoZGlkIjoiNGUyMDVmYWQ1ODI1MWJlMWQxOWQ1MTQyMGJmMTg1OWMiLCJ1c2VySWQiOiI1NTc5OTYwMDEifQ==</vt:lpwstr>
  </property>
</Properties>
</file>